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2BDED" w14:textId="47D5BAB0" w:rsidR="00884C92" w:rsidRPr="007C277C" w:rsidRDefault="002C7B62" w:rsidP="00884C92">
      <w:pPr>
        <w:spacing w:after="0" w:line="276" w:lineRule="auto"/>
        <w:jc w:val="both"/>
        <w:rPr>
          <w:rFonts w:ascii="Bookman Old Style" w:hAnsi="Bookman Old Style"/>
          <w:b/>
          <w:color w:val="000000" w:themeColor="text1"/>
          <w:sz w:val="27"/>
          <w:szCs w:val="27"/>
        </w:rPr>
      </w:pPr>
      <w:r w:rsidRPr="007C277C">
        <w:rPr>
          <w:rFonts w:ascii="Bookman Old Style" w:hAnsi="Bookman Old Style"/>
          <w:b/>
          <w:color w:val="000000" w:themeColor="text1"/>
          <w:sz w:val="27"/>
          <w:szCs w:val="27"/>
        </w:rPr>
        <w:t xml:space="preserve">ANNEX I: </w:t>
      </w:r>
      <w:r w:rsidR="00884C92" w:rsidRPr="007C277C">
        <w:rPr>
          <w:rFonts w:ascii="Bookman Old Style" w:hAnsi="Bookman Old Style"/>
          <w:b/>
          <w:color w:val="000000" w:themeColor="text1"/>
          <w:sz w:val="27"/>
          <w:szCs w:val="27"/>
        </w:rPr>
        <w:t xml:space="preserve">KEY </w:t>
      </w:r>
      <w:r w:rsidR="00446896" w:rsidRPr="007C277C">
        <w:rPr>
          <w:rFonts w:ascii="Bookman Old Style" w:hAnsi="Bookman Old Style"/>
          <w:b/>
          <w:color w:val="000000" w:themeColor="text1"/>
          <w:sz w:val="27"/>
          <w:szCs w:val="27"/>
        </w:rPr>
        <w:t>POLICY</w:t>
      </w:r>
      <w:r w:rsidR="00884C92" w:rsidRPr="007C277C">
        <w:rPr>
          <w:rFonts w:ascii="Bookman Old Style" w:hAnsi="Bookman Old Style"/>
          <w:b/>
          <w:color w:val="000000" w:themeColor="text1"/>
          <w:sz w:val="27"/>
          <w:szCs w:val="27"/>
        </w:rPr>
        <w:t xml:space="preserve"> ISSUES FROM THE </w:t>
      </w:r>
      <w:r w:rsidR="00446896" w:rsidRPr="007C277C">
        <w:rPr>
          <w:rFonts w:ascii="Bookman Old Style" w:hAnsi="Bookman Old Style"/>
          <w:b/>
          <w:color w:val="000000" w:themeColor="text1"/>
          <w:sz w:val="27"/>
          <w:szCs w:val="27"/>
        </w:rPr>
        <w:t>LG</w:t>
      </w:r>
      <w:r w:rsidR="00884C92" w:rsidRPr="007C277C">
        <w:rPr>
          <w:rFonts w:ascii="Bookman Old Style" w:hAnsi="Bookman Old Style"/>
          <w:b/>
          <w:color w:val="000000" w:themeColor="text1"/>
          <w:sz w:val="27"/>
          <w:szCs w:val="27"/>
        </w:rPr>
        <w:t xml:space="preserve"> BUDGET CONSULTATIONS FOR FY 2024/25</w:t>
      </w:r>
    </w:p>
    <w:tbl>
      <w:tblPr>
        <w:tblStyle w:val="TableGrid"/>
        <w:tblW w:w="14914" w:type="dxa"/>
        <w:tblInd w:w="-885" w:type="dxa"/>
        <w:tblLayout w:type="fixed"/>
        <w:tblLook w:val="04A0" w:firstRow="1" w:lastRow="0" w:firstColumn="1" w:lastColumn="0" w:noHBand="0" w:noVBand="1"/>
      </w:tblPr>
      <w:tblGrid>
        <w:gridCol w:w="430"/>
        <w:gridCol w:w="2203"/>
        <w:gridCol w:w="2693"/>
        <w:gridCol w:w="2835"/>
        <w:gridCol w:w="1508"/>
        <w:gridCol w:w="5245"/>
      </w:tblGrid>
      <w:tr w:rsidR="00E61319" w:rsidRPr="007C277C" w14:paraId="42E0E9B6" w14:textId="17FF3E26" w:rsidTr="009F4761">
        <w:trPr>
          <w:cantSplit/>
          <w:tblHeader/>
        </w:trPr>
        <w:tc>
          <w:tcPr>
            <w:tcW w:w="430" w:type="dxa"/>
          </w:tcPr>
          <w:p w14:paraId="269D110E" w14:textId="77777777" w:rsidR="00E61319" w:rsidRPr="007C277C" w:rsidRDefault="00E61319">
            <w:pPr>
              <w:rPr>
                <w:rFonts w:ascii="Bookman Old Style" w:hAnsi="Bookman Old Style"/>
                <w:sz w:val="27"/>
                <w:szCs w:val="27"/>
              </w:rPr>
            </w:pPr>
            <w:r w:rsidRPr="007C277C">
              <w:rPr>
                <w:rFonts w:ascii="Bookman Old Style" w:hAnsi="Bookman Old Style"/>
                <w:sz w:val="27"/>
                <w:szCs w:val="27"/>
              </w:rPr>
              <w:t>#</w:t>
            </w:r>
          </w:p>
        </w:tc>
        <w:tc>
          <w:tcPr>
            <w:tcW w:w="2203" w:type="dxa"/>
          </w:tcPr>
          <w:p w14:paraId="72A40566" w14:textId="77777777" w:rsidR="00E61319" w:rsidRPr="007C277C" w:rsidRDefault="00E61319">
            <w:pPr>
              <w:rPr>
                <w:rFonts w:ascii="Bookman Old Style" w:hAnsi="Bookman Old Style"/>
                <w:b/>
                <w:sz w:val="27"/>
                <w:szCs w:val="27"/>
              </w:rPr>
            </w:pPr>
            <w:r w:rsidRPr="007C277C">
              <w:rPr>
                <w:rFonts w:ascii="Bookman Old Style" w:hAnsi="Bookman Old Style"/>
                <w:b/>
                <w:sz w:val="27"/>
                <w:szCs w:val="27"/>
              </w:rPr>
              <w:t>Issue</w:t>
            </w:r>
          </w:p>
        </w:tc>
        <w:tc>
          <w:tcPr>
            <w:tcW w:w="2693" w:type="dxa"/>
          </w:tcPr>
          <w:p w14:paraId="1970068E" w14:textId="77777777" w:rsidR="00E61319" w:rsidRPr="007C277C" w:rsidRDefault="00E61319">
            <w:pPr>
              <w:rPr>
                <w:rFonts w:ascii="Bookman Old Style" w:hAnsi="Bookman Old Style"/>
                <w:b/>
                <w:sz w:val="27"/>
                <w:szCs w:val="27"/>
              </w:rPr>
            </w:pPr>
            <w:r w:rsidRPr="007C277C">
              <w:rPr>
                <w:rFonts w:ascii="Bookman Old Style" w:hAnsi="Bookman Old Style"/>
                <w:b/>
                <w:sz w:val="27"/>
                <w:szCs w:val="27"/>
              </w:rPr>
              <w:t>Challenge</w:t>
            </w:r>
          </w:p>
        </w:tc>
        <w:tc>
          <w:tcPr>
            <w:tcW w:w="2835" w:type="dxa"/>
          </w:tcPr>
          <w:p w14:paraId="79B829A8" w14:textId="77777777" w:rsidR="00E61319" w:rsidRPr="007C277C" w:rsidRDefault="00E61319">
            <w:pPr>
              <w:rPr>
                <w:rFonts w:ascii="Bookman Old Style" w:hAnsi="Bookman Old Style"/>
                <w:b/>
                <w:sz w:val="27"/>
                <w:szCs w:val="27"/>
              </w:rPr>
            </w:pPr>
            <w:r w:rsidRPr="007C277C">
              <w:rPr>
                <w:rFonts w:ascii="Bookman Old Style" w:hAnsi="Bookman Old Style"/>
                <w:b/>
                <w:sz w:val="27"/>
                <w:szCs w:val="27"/>
              </w:rPr>
              <w:t>Recommendation</w:t>
            </w:r>
          </w:p>
        </w:tc>
        <w:tc>
          <w:tcPr>
            <w:tcW w:w="1508" w:type="dxa"/>
          </w:tcPr>
          <w:p w14:paraId="29231B74" w14:textId="77777777" w:rsidR="00E61319" w:rsidRPr="007C277C" w:rsidRDefault="00E61319">
            <w:pPr>
              <w:rPr>
                <w:rFonts w:ascii="Bookman Old Style" w:hAnsi="Bookman Old Style"/>
                <w:b/>
                <w:sz w:val="27"/>
                <w:szCs w:val="27"/>
              </w:rPr>
            </w:pPr>
            <w:r w:rsidRPr="007C277C">
              <w:rPr>
                <w:rFonts w:ascii="Bookman Old Style" w:hAnsi="Bookman Old Style"/>
                <w:b/>
                <w:sz w:val="27"/>
                <w:szCs w:val="27"/>
              </w:rPr>
              <w:t>Resp. MDA</w:t>
            </w:r>
          </w:p>
        </w:tc>
        <w:tc>
          <w:tcPr>
            <w:tcW w:w="5245" w:type="dxa"/>
          </w:tcPr>
          <w:p w14:paraId="36000462" w14:textId="03EC4A4D" w:rsidR="00E61319" w:rsidRPr="007C277C" w:rsidRDefault="00E61319">
            <w:pPr>
              <w:rPr>
                <w:rFonts w:ascii="Bookman Old Style" w:hAnsi="Bookman Old Style"/>
                <w:b/>
                <w:sz w:val="27"/>
                <w:szCs w:val="27"/>
              </w:rPr>
            </w:pPr>
            <w:r w:rsidRPr="007C277C">
              <w:rPr>
                <w:rFonts w:ascii="Bookman Old Style" w:hAnsi="Bookman Old Style"/>
                <w:b/>
                <w:sz w:val="27"/>
                <w:szCs w:val="27"/>
              </w:rPr>
              <w:t>Status of Implementation</w:t>
            </w:r>
          </w:p>
        </w:tc>
      </w:tr>
      <w:tr w:rsidR="00371B73" w:rsidRPr="007C277C" w14:paraId="0DAC707A" w14:textId="39B4EF81" w:rsidTr="009F4761">
        <w:trPr>
          <w:trHeight w:val="131"/>
        </w:trPr>
        <w:tc>
          <w:tcPr>
            <w:tcW w:w="430" w:type="dxa"/>
          </w:tcPr>
          <w:p w14:paraId="4972CA47" w14:textId="77777777" w:rsidR="00371B73" w:rsidRPr="007C277C" w:rsidRDefault="00371B73" w:rsidP="00884C92">
            <w:pPr>
              <w:ind w:left="360"/>
              <w:rPr>
                <w:rFonts w:ascii="Bookman Old Style" w:hAnsi="Bookman Old Style"/>
                <w:sz w:val="27"/>
                <w:szCs w:val="27"/>
              </w:rPr>
            </w:pPr>
          </w:p>
        </w:tc>
        <w:tc>
          <w:tcPr>
            <w:tcW w:w="14484" w:type="dxa"/>
            <w:gridSpan w:val="5"/>
            <w:shd w:val="clear" w:color="auto" w:fill="BFBFBF" w:themeFill="background1" w:themeFillShade="BF"/>
          </w:tcPr>
          <w:p w14:paraId="6D5501C6" w14:textId="1313D817" w:rsidR="00371B73" w:rsidRPr="007C277C" w:rsidRDefault="00371B73" w:rsidP="00884C92">
            <w:pPr>
              <w:jc w:val="center"/>
              <w:rPr>
                <w:rFonts w:ascii="Bookman Old Style" w:hAnsi="Bookman Old Style"/>
                <w:b/>
                <w:sz w:val="27"/>
                <w:szCs w:val="27"/>
              </w:rPr>
            </w:pPr>
            <w:r w:rsidRPr="007C277C">
              <w:rPr>
                <w:rFonts w:ascii="Bookman Old Style" w:hAnsi="Bookman Old Style"/>
                <w:b/>
                <w:sz w:val="27"/>
                <w:szCs w:val="27"/>
              </w:rPr>
              <w:t>POLICY ISSUES</w:t>
            </w:r>
          </w:p>
        </w:tc>
      </w:tr>
      <w:tr w:rsidR="00E61319" w:rsidRPr="007C277C" w14:paraId="5B581627" w14:textId="713207EE" w:rsidTr="009F4761">
        <w:tc>
          <w:tcPr>
            <w:tcW w:w="430" w:type="dxa"/>
          </w:tcPr>
          <w:p w14:paraId="2B63BAC9" w14:textId="77777777" w:rsidR="00E61319" w:rsidRPr="007C277C" w:rsidRDefault="00E61319" w:rsidP="00E61319">
            <w:pPr>
              <w:pStyle w:val="ListParagraph"/>
              <w:numPr>
                <w:ilvl w:val="0"/>
                <w:numId w:val="1"/>
              </w:numPr>
              <w:ind w:left="339"/>
              <w:rPr>
                <w:rFonts w:ascii="Bookman Old Style" w:hAnsi="Bookman Old Style"/>
                <w:sz w:val="27"/>
                <w:szCs w:val="27"/>
              </w:rPr>
            </w:pPr>
          </w:p>
        </w:tc>
        <w:tc>
          <w:tcPr>
            <w:tcW w:w="2203" w:type="dxa"/>
          </w:tcPr>
          <w:p w14:paraId="2C0168EB" w14:textId="77777777" w:rsidR="00E61319" w:rsidRPr="007C277C" w:rsidRDefault="00E61319" w:rsidP="00557F30">
            <w:pPr>
              <w:jc w:val="both"/>
              <w:rPr>
                <w:rFonts w:ascii="Bookman Old Style" w:hAnsi="Bookman Old Style"/>
                <w:b/>
                <w:sz w:val="27"/>
                <w:szCs w:val="27"/>
              </w:rPr>
            </w:pPr>
            <w:r w:rsidRPr="007C277C">
              <w:rPr>
                <w:rFonts w:ascii="Bookman Old Style" w:hAnsi="Bookman Old Style"/>
                <w:sz w:val="27"/>
                <w:szCs w:val="27"/>
              </w:rPr>
              <w:t>Selective Salary enhancement</w:t>
            </w:r>
          </w:p>
        </w:tc>
        <w:tc>
          <w:tcPr>
            <w:tcW w:w="2693" w:type="dxa"/>
          </w:tcPr>
          <w:p w14:paraId="4D22C62E" w14:textId="77777777" w:rsidR="00E61319" w:rsidRPr="007C277C" w:rsidRDefault="00E61319" w:rsidP="00446896">
            <w:pPr>
              <w:jc w:val="both"/>
              <w:rPr>
                <w:rFonts w:ascii="Bookman Old Style" w:hAnsi="Bookman Old Style"/>
                <w:sz w:val="27"/>
                <w:szCs w:val="27"/>
              </w:rPr>
            </w:pPr>
            <w:r w:rsidRPr="007C277C">
              <w:rPr>
                <w:rFonts w:ascii="Bookman Old Style" w:hAnsi="Bookman Old Style"/>
                <w:sz w:val="27"/>
                <w:szCs w:val="27"/>
              </w:rPr>
              <w:t>This has caused demotivation among staff for example the Arts Teachers which has affected service delivery in LGs</w:t>
            </w:r>
          </w:p>
        </w:tc>
        <w:tc>
          <w:tcPr>
            <w:tcW w:w="2835" w:type="dxa"/>
          </w:tcPr>
          <w:p w14:paraId="4A199F23" w14:textId="77777777" w:rsidR="00E61319" w:rsidRPr="007C277C" w:rsidRDefault="00E61319" w:rsidP="00557F30">
            <w:pPr>
              <w:jc w:val="both"/>
              <w:rPr>
                <w:rFonts w:ascii="Bookman Old Style" w:hAnsi="Bookman Old Style"/>
                <w:b/>
                <w:sz w:val="27"/>
                <w:szCs w:val="27"/>
              </w:rPr>
            </w:pPr>
            <w:r w:rsidRPr="007C277C">
              <w:rPr>
                <w:rFonts w:ascii="Bookman Old Style" w:hAnsi="Bookman Old Style"/>
                <w:sz w:val="27"/>
                <w:szCs w:val="27"/>
              </w:rPr>
              <w:t>The enhancement is being done in a phased manner due to resource constraints and therefore other cadres should be patient as Government implements the phased enhancement</w:t>
            </w:r>
          </w:p>
        </w:tc>
        <w:tc>
          <w:tcPr>
            <w:tcW w:w="1508" w:type="dxa"/>
          </w:tcPr>
          <w:p w14:paraId="53FAE60B" w14:textId="77777777" w:rsidR="00E61319" w:rsidRPr="007C277C" w:rsidRDefault="00E61319" w:rsidP="00557F30">
            <w:pPr>
              <w:jc w:val="both"/>
              <w:rPr>
                <w:rFonts w:ascii="Bookman Old Style" w:hAnsi="Bookman Old Style"/>
                <w:b/>
                <w:sz w:val="27"/>
                <w:szCs w:val="27"/>
              </w:rPr>
            </w:pPr>
            <w:r w:rsidRPr="00A7495C">
              <w:rPr>
                <w:rFonts w:ascii="Bookman Old Style" w:hAnsi="Bookman Old Style"/>
                <w:sz w:val="27"/>
                <w:szCs w:val="27"/>
              </w:rPr>
              <w:t>MoPS,</w:t>
            </w:r>
            <w:r w:rsidRPr="007C277C">
              <w:rPr>
                <w:rFonts w:ascii="Bookman Old Style" w:hAnsi="Bookman Old Style"/>
                <w:sz w:val="27"/>
                <w:szCs w:val="27"/>
              </w:rPr>
              <w:t xml:space="preserve"> MoFPED</w:t>
            </w:r>
          </w:p>
        </w:tc>
        <w:tc>
          <w:tcPr>
            <w:tcW w:w="5245" w:type="dxa"/>
          </w:tcPr>
          <w:p w14:paraId="2767312B" w14:textId="3DEC6787" w:rsidR="00E61319" w:rsidRPr="007C277C" w:rsidRDefault="00FB529F" w:rsidP="00557F30">
            <w:pPr>
              <w:jc w:val="both"/>
              <w:rPr>
                <w:rFonts w:ascii="Bookman Old Style" w:hAnsi="Bookman Old Style"/>
                <w:sz w:val="27"/>
                <w:szCs w:val="27"/>
              </w:rPr>
            </w:pPr>
            <w:r>
              <w:rPr>
                <w:rFonts w:ascii="Bookman Old Style" w:hAnsi="Bookman Old Style"/>
                <w:sz w:val="27"/>
                <w:szCs w:val="27"/>
              </w:rPr>
              <w:t>Enhancement is still being implemented in a phased manner and salaries all public officers will be enhanced according to the pay enhancement plan when resources permit.</w:t>
            </w:r>
          </w:p>
        </w:tc>
      </w:tr>
      <w:tr w:rsidR="00E61319" w:rsidRPr="007C277C" w14:paraId="75C5AB91" w14:textId="3CD61444" w:rsidTr="009F4761">
        <w:tc>
          <w:tcPr>
            <w:tcW w:w="430" w:type="dxa"/>
          </w:tcPr>
          <w:p w14:paraId="5D56AE0F" w14:textId="77777777" w:rsidR="00E61319" w:rsidRPr="007C277C" w:rsidRDefault="00E61319" w:rsidP="00E61319">
            <w:pPr>
              <w:pStyle w:val="ListParagraph"/>
              <w:numPr>
                <w:ilvl w:val="0"/>
                <w:numId w:val="1"/>
              </w:numPr>
              <w:ind w:left="339"/>
              <w:rPr>
                <w:rFonts w:ascii="Bookman Old Style" w:hAnsi="Bookman Old Style"/>
                <w:sz w:val="27"/>
                <w:szCs w:val="27"/>
              </w:rPr>
            </w:pPr>
          </w:p>
        </w:tc>
        <w:tc>
          <w:tcPr>
            <w:tcW w:w="2203" w:type="dxa"/>
          </w:tcPr>
          <w:p w14:paraId="616051C2" w14:textId="77777777" w:rsidR="00E61319" w:rsidRPr="007C277C" w:rsidRDefault="00E61319" w:rsidP="006B0C33">
            <w:pPr>
              <w:jc w:val="both"/>
              <w:rPr>
                <w:rFonts w:ascii="Bookman Old Style" w:hAnsi="Bookman Old Style"/>
                <w:sz w:val="27"/>
                <w:szCs w:val="27"/>
              </w:rPr>
            </w:pPr>
            <w:r w:rsidRPr="007C277C">
              <w:rPr>
                <w:rFonts w:ascii="Bookman Old Style" w:hAnsi="Bookman Old Style"/>
                <w:sz w:val="27"/>
                <w:szCs w:val="27"/>
              </w:rPr>
              <w:t>Ban on Recruitment of Staff in FY 2023/24</w:t>
            </w:r>
          </w:p>
        </w:tc>
        <w:tc>
          <w:tcPr>
            <w:tcW w:w="2693" w:type="dxa"/>
          </w:tcPr>
          <w:p w14:paraId="472D7749" w14:textId="77777777" w:rsidR="00E61319" w:rsidRPr="007C277C" w:rsidRDefault="00E61319" w:rsidP="006B0C33">
            <w:pPr>
              <w:jc w:val="both"/>
              <w:rPr>
                <w:rFonts w:ascii="Bookman Old Style" w:hAnsi="Bookman Old Style"/>
                <w:sz w:val="27"/>
                <w:szCs w:val="27"/>
              </w:rPr>
            </w:pPr>
            <w:r w:rsidRPr="007C277C">
              <w:rPr>
                <w:rFonts w:ascii="Bookman Old Style" w:hAnsi="Bookman Old Style"/>
                <w:sz w:val="27"/>
                <w:szCs w:val="27"/>
              </w:rPr>
              <w:t xml:space="preserve">Some Local Governments do not have Heads of Departments, Parish Chiefs, CDOs and Agricultural extension workers who a crucial for implementation of PDM, yet they can’t recruit due to </w:t>
            </w:r>
            <w:r w:rsidRPr="007C277C">
              <w:rPr>
                <w:rFonts w:ascii="Bookman Old Style" w:hAnsi="Bookman Old Style"/>
                <w:sz w:val="27"/>
                <w:szCs w:val="27"/>
              </w:rPr>
              <w:lastRenderedPageBreak/>
              <w:t>the ban despite having adequate wage provisions.</w:t>
            </w:r>
          </w:p>
          <w:p w14:paraId="3646165E" w14:textId="77777777" w:rsidR="00E61319" w:rsidRPr="007C277C" w:rsidRDefault="00E61319" w:rsidP="006B0C33">
            <w:pPr>
              <w:jc w:val="both"/>
              <w:rPr>
                <w:rFonts w:ascii="Bookman Old Style" w:hAnsi="Bookman Old Style"/>
                <w:sz w:val="27"/>
                <w:szCs w:val="27"/>
              </w:rPr>
            </w:pPr>
            <w:r w:rsidRPr="007C277C">
              <w:rPr>
                <w:rFonts w:ascii="Bookman Old Style" w:hAnsi="Bookman Old Style"/>
                <w:sz w:val="27"/>
                <w:szCs w:val="27"/>
              </w:rPr>
              <w:t>This will further affect LGs during performance assessment for 2024.</w:t>
            </w:r>
          </w:p>
        </w:tc>
        <w:tc>
          <w:tcPr>
            <w:tcW w:w="2835" w:type="dxa"/>
          </w:tcPr>
          <w:p w14:paraId="39D4EEBD" w14:textId="77777777" w:rsidR="00E61319" w:rsidRPr="007C277C" w:rsidRDefault="00E61319" w:rsidP="006B0C33">
            <w:pPr>
              <w:jc w:val="both"/>
              <w:rPr>
                <w:rFonts w:ascii="Bookman Old Style" w:hAnsi="Bookman Old Style"/>
                <w:sz w:val="27"/>
                <w:szCs w:val="27"/>
              </w:rPr>
            </w:pPr>
            <w:r w:rsidRPr="007C277C">
              <w:rPr>
                <w:rFonts w:ascii="Bookman Old Style" w:hAnsi="Bookman Old Style"/>
                <w:sz w:val="27"/>
                <w:szCs w:val="27"/>
              </w:rPr>
              <w:lastRenderedPageBreak/>
              <w:t>There is need to lift the ban on recruitment.</w:t>
            </w:r>
          </w:p>
          <w:p w14:paraId="38D7934A" w14:textId="77777777" w:rsidR="00E61319" w:rsidRPr="007C277C" w:rsidRDefault="00E61319" w:rsidP="00446896">
            <w:pPr>
              <w:jc w:val="both"/>
              <w:rPr>
                <w:rFonts w:ascii="Bookman Old Style" w:hAnsi="Bookman Old Style"/>
                <w:sz w:val="27"/>
                <w:szCs w:val="27"/>
              </w:rPr>
            </w:pPr>
            <w:r w:rsidRPr="007C277C">
              <w:rPr>
                <w:rFonts w:ascii="Bookman Old Style" w:hAnsi="Bookman Old Style"/>
                <w:sz w:val="27"/>
                <w:szCs w:val="27"/>
              </w:rPr>
              <w:t xml:space="preserve">Recruitment is currently permitted on replacement basis. However, clearance to Recruitment will be issued after the audit on the payroll </w:t>
            </w:r>
            <w:r w:rsidRPr="007C277C">
              <w:rPr>
                <w:rFonts w:ascii="Bookman Old Style" w:hAnsi="Bookman Old Style"/>
                <w:sz w:val="27"/>
                <w:szCs w:val="27"/>
              </w:rPr>
              <w:lastRenderedPageBreak/>
              <w:t>has been finalized by the Office of the Auditor General.</w:t>
            </w:r>
          </w:p>
        </w:tc>
        <w:tc>
          <w:tcPr>
            <w:tcW w:w="1508" w:type="dxa"/>
          </w:tcPr>
          <w:p w14:paraId="413A546D" w14:textId="77777777" w:rsidR="00E61319" w:rsidRPr="007C277C" w:rsidRDefault="00E61319" w:rsidP="006B0C33">
            <w:pPr>
              <w:jc w:val="both"/>
              <w:rPr>
                <w:rFonts w:ascii="Bookman Old Style" w:hAnsi="Bookman Old Style"/>
                <w:sz w:val="27"/>
                <w:szCs w:val="27"/>
              </w:rPr>
            </w:pPr>
            <w:r w:rsidRPr="00A7495C">
              <w:rPr>
                <w:rFonts w:ascii="Bookman Old Style" w:hAnsi="Bookman Old Style"/>
                <w:sz w:val="27"/>
                <w:szCs w:val="27"/>
              </w:rPr>
              <w:lastRenderedPageBreak/>
              <w:t>MOPS</w:t>
            </w:r>
          </w:p>
        </w:tc>
        <w:tc>
          <w:tcPr>
            <w:tcW w:w="5245" w:type="dxa"/>
          </w:tcPr>
          <w:p w14:paraId="7BD43FC7" w14:textId="78B52124" w:rsidR="00E61319" w:rsidRPr="007C277C" w:rsidRDefault="00FB529F" w:rsidP="006B0C33">
            <w:pPr>
              <w:jc w:val="both"/>
              <w:rPr>
                <w:rFonts w:ascii="Bookman Old Style" w:hAnsi="Bookman Old Style"/>
                <w:sz w:val="27"/>
                <w:szCs w:val="27"/>
              </w:rPr>
            </w:pPr>
            <w:r>
              <w:rPr>
                <w:rFonts w:ascii="Bookman Old Style" w:hAnsi="Bookman Old Style"/>
                <w:sz w:val="27"/>
                <w:szCs w:val="27"/>
              </w:rPr>
              <w:t xml:space="preserve">MoPS and MoFPED have finalized wage harmonization meetings with all LGs. </w:t>
            </w:r>
            <w:r w:rsidR="005909F3">
              <w:rPr>
                <w:rFonts w:ascii="Bookman Old Style" w:hAnsi="Bookman Old Style"/>
                <w:sz w:val="27"/>
                <w:szCs w:val="27"/>
              </w:rPr>
              <w:t xml:space="preserve">During the meetings, </w:t>
            </w:r>
            <w:r>
              <w:rPr>
                <w:rFonts w:ascii="Bookman Old Style" w:hAnsi="Bookman Old Style"/>
                <w:sz w:val="27"/>
                <w:szCs w:val="27"/>
              </w:rPr>
              <w:t xml:space="preserve">LGs were able to confirm whether they have sufficient wage for recruitment or not. LGs with adequate wage for recruitment will be </w:t>
            </w:r>
            <w:r w:rsidR="008C3D10">
              <w:rPr>
                <w:rFonts w:ascii="Bookman Old Style" w:hAnsi="Bookman Old Style"/>
                <w:sz w:val="27"/>
                <w:szCs w:val="27"/>
              </w:rPr>
              <w:t>granted clearance</w:t>
            </w:r>
            <w:r>
              <w:rPr>
                <w:rFonts w:ascii="Bookman Old Style" w:hAnsi="Bookman Old Style"/>
                <w:sz w:val="27"/>
                <w:szCs w:val="27"/>
              </w:rPr>
              <w:t xml:space="preserve"> to recruit</w:t>
            </w:r>
          </w:p>
        </w:tc>
      </w:tr>
      <w:tr w:rsidR="00E61319" w:rsidRPr="007C277C" w14:paraId="523A9555" w14:textId="189FB5A6" w:rsidTr="009F4761">
        <w:tc>
          <w:tcPr>
            <w:tcW w:w="430" w:type="dxa"/>
          </w:tcPr>
          <w:p w14:paraId="3B53CEF0" w14:textId="77777777" w:rsidR="00E61319" w:rsidRPr="007C277C" w:rsidRDefault="00E61319" w:rsidP="00E61319">
            <w:pPr>
              <w:pStyle w:val="ListParagraph"/>
              <w:numPr>
                <w:ilvl w:val="0"/>
                <w:numId w:val="1"/>
              </w:numPr>
              <w:ind w:left="339"/>
              <w:rPr>
                <w:rFonts w:ascii="Bookman Old Style" w:hAnsi="Bookman Old Style"/>
                <w:sz w:val="27"/>
                <w:szCs w:val="27"/>
              </w:rPr>
            </w:pPr>
          </w:p>
        </w:tc>
        <w:tc>
          <w:tcPr>
            <w:tcW w:w="2203" w:type="dxa"/>
          </w:tcPr>
          <w:p w14:paraId="1936B15F" w14:textId="77777777" w:rsidR="00E61319" w:rsidRPr="007C277C" w:rsidRDefault="00E61319" w:rsidP="006B0C33">
            <w:pPr>
              <w:jc w:val="both"/>
              <w:rPr>
                <w:rFonts w:ascii="Bookman Old Style" w:hAnsi="Bookman Old Style"/>
                <w:sz w:val="27"/>
                <w:szCs w:val="27"/>
              </w:rPr>
            </w:pPr>
            <w:r w:rsidRPr="007C277C">
              <w:rPr>
                <w:rFonts w:ascii="Bookman Old Style" w:hAnsi="Bookman Old Style"/>
                <w:sz w:val="27"/>
                <w:szCs w:val="27"/>
                <w:lang w:val="en-GB"/>
              </w:rPr>
              <w:t>Unequitable PDM allocation formula across parishes</w:t>
            </w:r>
          </w:p>
        </w:tc>
        <w:tc>
          <w:tcPr>
            <w:tcW w:w="2693" w:type="dxa"/>
          </w:tcPr>
          <w:p w14:paraId="623F375E" w14:textId="77777777" w:rsidR="00E61319" w:rsidRPr="007C277C" w:rsidRDefault="00E61319" w:rsidP="00557F30">
            <w:pPr>
              <w:jc w:val="both"/>
              <w:rPr>
                <w:rFonts w:ascii="Bookman Old Style" w:hAnsi="Bookman Old Style"/>
                <w:sz w:val="27"/>
                <w:szCs w:val="27"/>
              </w:rPr>
            </w:pPr>
            <w:r w:rsidRPr="007C277C">
              <w:rPr>
                <w:rFonts w:ascii="Bookman Old Style" w:hAnsi="Bookman Old Style"/>
                <w:sz w:val="27"/>
                <w:szCs w:val="27"/>
              </w:rPr>
              <w:t>Under PDM, key parameters or variables were not applied with respect to the financial inclusion pillar. Different parishes with varying population and poverty levels receive the same amount.</w:t>
            </w:r>
          </w:p>
        </w:tc>
        <w:tc>
          <w:tcPr>
            <w:tcW w:w="2835" w:type="dxa"/>
          </w:tcPr>
          <w:p w14:paraId="2E3BF148" w14:textId="77777777" w:rsidR="00E61319" w:rsidRPr="007C277C" w:rsidRDefault="00E61319" w:rsidP="00557F30">
            <w:pPr>
              <w:jc w:val="both"/>
              <w:rPr>
                <w:rFonts w:ascii="Bookman Old Style" w:hAnsi="Bookman Old Style"/>
                <w:sz w:val="27"/>
                <w:szCs w:val="27"/>
                <w:lang w:val="en-GB"/>
              </w:rPr>
            </w:pPr>
            <w:r w:rsidRPr="007C277C">
              <w:rPr>
                <w:rFonts w:ascii="Bookman Old Style" w:hAnsi="Bookman Old Style"/>
                <w:sz w:val="27"/>
                <w:szCs w:val="27"/>
                <w:lang w:val="en-GB"/>
              </w:rPr>
              <w:t>The allocation formula for PDM funds should be reviewed to consider the number of subsistence households in a parish.</w:t>
            </w:r>
          </w:p>
        </w:tc>
        <w:tc>
          <w:tcPr>
            <w:tcW w:w="1508" w:type="dxa"/>
          </w:tcPr>
          <w:p w14:paraId="4CA432B8" w14:textId="77777777" w:rsidR="00E61319" w:rsidRPr="007C277C" w:rsidRDefault="00E61319" w:rsidP="00557F30">
            <w:pPr>
              <w:jc w:val="both"/>
              <w:rPr>
                <w:rFonts w:ascii="Bookman Old Style" w:hAnsi="Bookman Old Style"/>
                <w:sz w:val="27"/>
                <w:szCs w:val="27"/>
              </w:rPr>
            </w:pPr>
            <w:r w:rsidRPr="007C277C">
              <w:rPr>
                <w:rFonts w:ascii="Bookman Old Style" w:hAnsi="Bookman Old Style"/>
                <w:sz w:val="27"/>
                <w:szCs w:val="27"/>
              </w:rPr>
              <w:t xml:space="preserve">MoLG, </w:t>
            </w:r>
            <w:r w:rsidRPr="007C277C">
              <w:rPr>
                <w:rFonts w:ascii="Bookman Old Style" w:hAnsi="Bookman Old Style"/>
                <w:sz w:val="27"/>
                <w:szCs w:val="27"/>
                <w:lang w:val="en-GB"/>
              </w:rPr>
              <w:t>PDM Secretariat</w:t>
            </w:r>
          </w:p>
        </w:tc>
        <w:tc>
          <w:tcPr>
            <w:tcW w:w="5245" w:type="dxa"/>
          </w:tcPr>
          <w:p w14:paraId="42085AA0" w14:textId="13B54FB0" w:rsidR="00E61319" w:rsidRPr="007C277C" w:rsidRDefault="0017100F" w:rsidP="00974B8B">
            <w:pPr>
              <w:jc w:val="both"/>
              <w:rPr>
                <w:rFonts w:ascii="Bookman Old Style" w:hAnsi="Bookman Old Style"/>
                <w:sz w:val="27"/>
                <w:szCs w:val="27"/>
              </w:rPr>
            </w:pPr>
            <w:r>
              <w:rPr>
                <w:rFonts w:ascii="Bookman Old Style" w:hAnsi="Bookman Old Style"/>
                <w:sz w:val="27"/>
                <w:szCs w:val="27"/>
              </w:rPr>
              <w:t xml:space="preserve">UBOS recently carried out a Population and Housing Census and we await the </w:t>
            </w:r>
            <w:r w:rsidR="00974B8B">
              <w:rPr>
                <w:rFonts w:ascii="Bookman Old Style" w:hAnsi="Bookman Old Style"/>
                <w:sz w:val="27"/>
                <w:szCs w:val="27"/>
              </w:rPr>
              <w:t xml:space="preserve">detailed </w:t>
            </w:r>
            <w:r>
              <w:rPr>
                <w:rFonts w:ascii="Bookman Old Style" w:hAnsi="Bookman Old Style"/>
                <w:sz w:val="27"/>
                <w:szCs w:val="27"/>
              </w:rPr>
              <w:t>Census results to give proper statistics in terms of numbers and incidence of poverty for all Parishes. It’s upon this that Cabinet will make a decision on the matter.</w:t>
            </w:r>
          </w:p>
        </w:tc>
      </w:tr>
      <w:tr w:rsidR="0017100F" w:rsidRPr="007C277C" w14:paraId="636F6C8E" w14:textId="5589843D" w:rsidTr="009F4761">
        <w:tc>
          <w:tcPr>
            <w:tcW w:w="430" w:type="dxa"/>
          </w:tcPr>
          <w:p w14:paraId="2C7FCB93" w14:textId="77777777" w:rsidR="0017100F" w:rsidRPr="007C277C" w:rsidRDefault="0017100F" w:rsidP="0017100F">
            <w:pPr>
              <w:pStyle w:val="ListParagraph"/>
              <w:numPr>
                <w:ilvl w:val="0"/>
                <w:numId w:val="1"/>
              </w:numPr>
              <w:ind w:left="339"/>
              <w:rPr>
                <w:rFonts w:ascii="Bookman Old Style" w:hAnsi="Bookman Old Style"/>
                <w:sz w:val="27"/>
                <w:szCs w:val="27"/>
              </w:rPr>
            </w:pPr>
          </w:p>
        </w:tc>
        <w:tc>
          <w:tcPr>
            <w:tcW w:w="2203" w:type="dxa"/>
          </w:tcPr>
          <w:p w14:paraId="3DB19D3F"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t>New parishes have not been issued PDM funds</w:t>
            </w:r>
          </w:p>
        </w:tc>
        <w:tc>
          <w:tcPr>
            <w:tcW w:w="2693" w:type="dxa"/>
          </w:tcPr>
          <w:p w14:paraId="61EA415E"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t xml:space="preserve">There are some newly created parishes that are not fully functional and </w:t>
            </w:r>
            <w:r w:rsidRPr="007C277C">
              <w:rPr>
                <w:rFonts w:ascii="Bookman Old Style" w:hAnsi="Bookman Old Style"/>
                <w:sz w:val="27"/>
                <w:szCs w:val="27"/>
              </w:rPr>
              <w:lastRenderedPageBreak/>
              <w:t>which are not receiving PDM funds e.g. in Bunyangabo</w:t>
            </w:r>
          </w:p>
        </w:tc>
        <w:tc>
          <w:tcPr>
            <w:tcW w:w="2835" w:type="dxa"/>
          </w:tcPr>
          <w:p w14:paraId="72DA97ED" w14:textId="77777777" w:rsidR="0017100F" w:rsidRPr="007C277C" w:rsidRDefault="0017100F" w:rsidP="0017100F">
            <w:pPr>
              <w:jc w:val="both"/>
              <w:rPr>
                <w:rFonts w:ascii="Bookman Old Style" w:hAnsi="Bookman Old Style"/>
                <w:b/>
                <w:sz w:val="27"/>
                <w:szCs w:val="27"/>
              </w:rPr>
            </w:pPr>
            <w:r w:rsidRPr="007C277C">
              <w:rPr>
                <w:rFonts w:ascii="Bookman Old Style" w:hAnsi="Bookman Old Style"/>
                <w:sz w:val="27"/>
                <w:szCs w:val="27"/>
              </w:rPr>
              <w:lastRenderedPageBreak/>
              <w:t>These parishes will become operational after EC conducts general elections</w:t>
            </w:r>
          </w:p>
        </w:tc>
        <w:tc>
          <w:tcPr>
            <w:tcW w:w="1508" w:type="dxa"/>
          </w:tcPr>
          <w:p w14:paraId="470344B3" w14:textId="0E36DF10"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t>LGs, M</w:t>
            </w:r>
            <w:r w:rsidR="00974B8B">
              <w:rPr>
                <w:rFonts w:ascii="Bookman Old Style" w:hAnsi="Bookman Old Style"/>
                <w:sz w:val="27"/>
                <w:szCs w:val="27"/>
              </w:rPr>
              <w:t>o</w:t>
            </w:r>
            <w:r w:rsidRPr="007C277C">
              <w:rPr>
                <w:rFonts w:ascii="Bookman Old Style" w:hAnsi="Bookman Old Style"/>
                <w:sz w:val="27"/>
                <w:szCs w:val="27"/>
              </w:rPr>
              <w:t>LG</w:t>
            </w:r>
          </w:p>
        </w:tc>
        <w:tc>
          <w:tcPr>
            <w:tcW w:w="5245" w:type="dxa"/>
          </w:tcPr>
          <w:p w14:paraId="17A30961" w14:textId="706780E4" w:rsidR="0017100F" w:rsidRPr="007C277C" w:rsidRDefault="005A5850" w:rsidP="0017100F">
            <w:pPr>
              <w:jc w:val="both"/>
              <w:rPr>
                <w:rFonts w:ascii="Bookman Old Style" w:hAnsi="Bookman Old Style"/>
                <w:sz w:val="27"/>
                <w:szCs w:val="27"/>
              </w:rPr>
            </w:pPr>
            <w:r>
              <w:rPr>
                <w:rFonts w:ascii="Bookman Old Style" w:hAnsi="Bookman Old Style"/>
                <w:sz w:val="27"/>
                <w:szCs w:val="27"/>
              </w:rPr>
              <w:t xml:space="preserve">The affected Parishes did not have elected Leaders at the time of rolling out PDM and can only have elections in the next General Elections. </w:t>
            </w:r>
            <w:r w:rsidRPr="001C3C62">
              <w:rPr>
                <w:rFonts w:ascii="Bookman Old Style" w:hAnsi="Bookman Old Style"/>
                <w:sz w:val="27"/>
                <w:szCs w:val="27"/>
              </w:rPr>
              <w:t xml:space="preserve">Therefore, </w:t>
            </w:r>
            <w:r>
              <w:rPr>
                <w:rFonts w:ascii="Bookman Old Style" w:hAnsi="Bookman Old Style"/>
                <w:sz w:val="27"/>
                <w:szCs w:val="27"/>
              </w:rPr>
              <w:t xml:space="preserve">without elected leaders, </w:t>
            </w:r>
            <w:r>
              <w:rPr>
                <w:rFonts w:ascii="Bookman Old Style" w:hAnsi="Bookman Old Style"/>
                <w:sz w:val="27"/>
                <w:szCs w:val="27"/>
              </w:rPr>
              <w:lastRenderedPageBreak/>
              <w:t xml:space="preserve">those Parishes could not constitute PDCs which are a pre-requisite to accessing the PDM Funds. </w:t>
            </w:r>
            <w:r w:rsidRPr="001C3C62">
              <w:rPr>
                <w:rFonts w:ascii="Bookman Old Style" w:hAnsi="Bookman Old Style"/>
                <w:sz w:val="27"/>
                <w:szCs w:val="27"/>
              </w:rPr>
              <w:t xml:space="preserve"> </w:t>
            </w:r>
          </w:p>
        </w:tc>
      </w:tr>
      <w:tr w:rsidR="0017100F" w:rsidRPr="007C277C" w14:paraId="5C0E24D3" w14:textId="64AB9352" w:rsidTr="009F4761">
        <w:tc>
          <w:tcPr>
            <w:tcW w:w="430" w:type="dxa"/>
          </w:tcPr>
          <w:p w14:paraId="44A46225" w14:textId="77777777" w:rsidR="0017100F" w:rsidRPr="007C277C" w:rsidRDefault="0017100F" w:rsidP="0017100F">
            <w:pPr>
              <w:pStyle w:val="ListParagraph"/>
              <w:numPr>
                <w:ilvl w:val="0"/>
                <w:numId w:val="1"/>
              </w:numPr>
              <w:ind w:left="339"/>
              <w:rPr>
                <w:rFonts w:ascii="Bookman Old Style" w:hAnsi="Bookman Old Style"/>
                <w:sz w:val="27"/>
                <w:szCs w:val="27"/>
              </w:rPr>
            </w:pPr>
          </w:p>
        </w:tc>
        <w:tc>
          <w:tcPr>
            <w:tcW w:w="2203" w:type="dxa"/>
          </w:tcPr>
          <w:p w14:paraId="7156081F" w14:textId="77777777" w:rsidR="0017100F" w:rsidRPr="007C277C" w:rsidRDefault="0017100F" w:rsidP="0017100F">
            <w:pPr>
              <w:jc w:val="both"/>
              <w:rPr>
                <w:rFonts w:ascii="Bookman Old Style" w:hAnsi="Bookman Old Style"/>
                <w:color w:val="000000" w:themeColor="text1"/>
                <w:sz w:val="27"/>
                <w:szCs w:val="27"/>
              </w:rPr>
            </w:pPr>
            <w:r w:rsidRPr="007C277C">
              <w:rPr>
                <w:rFonts w:ascii="Bookman Old Style" w:hAnsi="Bookman Old Style"/>
                <w:color w:val="000000" w:themeColor="text1"/>
                <w:sz w:val="27"/>
                <w:szCs w:val="27"/>
              </w:rPr>
              <w:t xml:space="preserve">Low Local Revenue mobilization and collection in LGs. </w:t>
            </w:r>
          </w:p>
        </w:tc>
        <w:tc>
          <w:tcPr>
            <w:tcW w:w="2693" w:type="dxa"/>
          </w:tcPr>
          <w:p w14:paraId="0C826F92" w14:textId="77777777" w:rsidR="0017100F" w:rsidRPr="007C277C" w:rsidRDefault="0017100F" w:rsidP="0017100F">
            <w:pPr>
              <w:jc w:val="both"/>
              <w:rPr>
                <w:rFonts w:ascii="Bookman Old Style" w:hAnsi="Bookman Old Style"/>
                <w:color w:val="000000" w:themeColor="text1"/>
                <w:sz w:val="27"/>
                <w:szCs w:val="27"/>
              </w:rPr>
            </w:pPr>
            <w:r w:rsidRPr="007C277C">
              <w:rPr>
                <w:rFonts w:ascii="Bookman Old Style" w:hAnsi="Bookman Old Style"/>
                <w:color w:val="000000" w:themeColor="text1"/>
                <w:sz w:val="27"/>
                <w:szCs w:val="27"/>
              </w:rPr>
              <w:t>Revenue should be a fully-fledged department in LGs just as it in Central Government to enhance revenue collection</w:t>
            </w:r>
          </w:p>
          <w:p w14:paraId="02FEF382" w14:textId="77777777" w:rsidR="0017100F" w:rsidRPr="007C277C" w:rsidRDefault="0017100F" w:rsidP="0017100F">
            <w:pPr>
              <w:jc w:val="both"/>
              <w:rPr>
                <w:rFonts w:ascii="Bookman Old Style" w:hAnsi="Bookman Old Style"/>
                <w:color w:val="000000" w:themeColor="text1"/>
                <w:sz w:val="27"/>
                <w:szCs w:val="27"/>
              </w:rPr>
            </w:pPr>
            <w:r w:rsidRPr="007C277C">
              <w:rPr>
                <w:rFonts w:ascii="Bookman Old Style" w:hAnsi="Bookman Old Style"/>
                <w:color w:val="000000" w:themeColor="text1"/>
                <w:sz w:val="27"/>
                <w:szCs w:val="27"/>
              </w:rPr>
              <w:t>However, the Cities noted that this is not practical even though it is already indicated in the guidelines for the Cities which state that there will be a unit for revenue.</w:t>
            </w:r>
          </w:p>
        </w:tc>
        <w:tc>
          <w:tcPr>
            <w:tcW w:w="2835" w:type="dxa"/>
          </w:tcPr>
          <w:p w14:paraId="09D06FF0" w14:textId="77777777" w:rsidR="0017100F" w:rsidRPr="007C277C" w:rsidRDefault="0017100F" w:rsidP="0017100F">
            <w:pPr>
              <w:jc w:val="both"/>
              <w:rPr>
                <w:rFonts w:ascii="Bookman Old Style" w:hAnsi="Bookman Old Style"/>
                <w:color w:val="000000" w:themeColor="text1"/>
                <w:sz w:val="27"/>
                <w:szCs w:val="27"/>
              </w:rPr>
            </w:pPr>
            <w:r w:rsidRPr="007C277C">
              <w:rPr>
                <w:rFonts w:ascii="Bookman Old Style" w:hAnsi="Bookman Old Style"/>
                <w:color w:val="000000" w:themeColor="text1"/>
                <w:sz w:val="27"/>
                <w:szCs w:val="27"/>
              </w:rPr>
              <w:t xml:space="preserve">MoLG to follow up on this issue. However, this also depends on the volume of the revenue but also keeping in mind the rationalization efforts of Government. </w:t>
            </w:r>
          </w:p>
          <w:p w14:paraId="1C62F607" w14:textId="77777777" w:rsidR="0017100F" w:rsidRPr="007C277C" w:rsidRDefault="0017100F" w:rsidP="0017100F">
            <w:pPr>
              <w:jc w:val="both"/>
              <w:rPr>
                <w:rFonts w:ascii="Bookman Old Style" w:hAnsi="Bookman Old Style"/>
                <w:b/>
                <w:color w:val="000000" w:themeColor="text1"/>
                <w:sz w:val="27"/>
                <w:szCs w:val="27"/>
              </w:rPr>
            </w:pPr>
          </w:p>
        </w:tc>
        <w:tc>
          <w:tcPr>
            <w:tcW w:w="1508" w:type="dxa"/>
          </w:tcPr>
          <w:p w14:paraId="1B85189E" w14:textId="77777777" w:rsidR="0017100F" w:rsidRPr="00962059" w:rsidRDefault="0017100F" w:rsidP="0017100F">
            <w:pPr>
              <w:jc w:val="both"/>
              <w:rPr>
                <w:rFonts w:ascii="Bookman Old Style" w:hAnsi="Bookman Old Style"/>
                <w:b/>
                <w:sz w:val="27"/>
                <w:szCs w:val="27"/>
              </w:rPr>
            </w:pPr>
            <w:r w:rsidRPr="00962059">
              <w:rPr>
                <w:rFonts w:ascii="Bookman Old Style" w:hAnsi="Bookman Old Style"/>
                <w:sz w:val="27"/>
                <w:szCs w:val="27"/>
              </w:rPr>
              <w:t>MoLG, LGFC, MoPS</w:t>
            </w:r>
          </w:p>
        </w:tc>
        <w:tc>
          <w:tcPr>
            <w:tcW w:w="5245" w:type="dxa"/>
          </w:tcPr>
          <w:p w14:paraId="49B7914E" w14:textId="47A2DA2A" w:rsidR="00A11A6E" w:rsidRDefault="009B0041" w:rsidP="00A11A6E">
            <w:pPr>
              <w:jc w:val="both"/>
              <w:rPr>
                <w:rFonts w:ascii="Bookman Old Style" w:hAnsi="Bookman Old Style"/>
                <w:sz w:val="27"/>
                <w:szCs w:val="27"/>
              </w:rPr>
            </w:pPr>
            <w:r>
              <w:rPr>
                <w:rFonts w:ascii="Bookman Old Style" w:hAnsi="Bookman Old Style"/>
                <w:sz w:val="27"/>
                <w:szCs w:val="27"/>
              </w:rPr>
              <w:t>The M</w:t>
            </w:r>
            <w:r w:rsidR="00962059">
              <w:rPr>
                <w:rFonts w:ascii="Bookman Old Style" w:hAnsi="Bookman Old Style"/>
                <w:sz w:val="27"/>
                <w:szCs w:val="27"/>
              </w:rPr>
              <w:t>o</w:t>
            </w:r>
            <w:r>
              <w:rPr>
                <w:rFonts w:ascii="Bookman Old Style" w:hAnsi="Bookman Old Style"/>
                <w:sz w:val="27"/>
                <w:szCs w:val="27"/>
              </w:rPr>
              <w:t xml:space="preserve">LG developed the Local Government Own Source Revenue </w:t>
            </w:r>
            <w:r w:rsidR="00962059">
              <w:rPr>
                <w:rFonts w:ascii="Bookman Old Style" w:hAnsi="Bookman Old Style"/>
                <w:sz w:val="27"/>
                <w:szCs w:val="27"/>
              </w:rPr>
              <w:t xml:space="preserve">Mobilization </w:t>
            </w:r>
            <w:r>
              <w:rPr>
                <w:rFonts w:ascii="Bookman Old Style" w:hAnsi="Bookman Old Style"/>
                <w:sz w:val="27"/>
                <w:szCs w:val="27"/>
              </w:rPr>
              <w:t>Strategy. This Strategy will enable LGs to generate revenue to meet their needs with an Expanded Resource Envelop.</w:t>
            </w:r>
          </w:p>
          <w:p w14:paraId="253F9CC3" w14:textId="4A450C1A" w:rsidR="009B0041" w:rsidRPr="007C277C" w:rsidRDefault="009B0041" w:rsidP="00A11A6E">
            <w:pPr>
              <w:jc w:val="both"/>
              <w:rPr>
                <w:rFonts w:ascii="Bookman Old Style" w:hAnsi="Bookman Old Style"/>
                <w:sz w:val="27"/>
                <w:szCs w:val="27"/>
              </w:rPr>
            </w:pPr>
            <w:r>
              <w:rPr>
                <w:rFonts w:ascii="Bookman Old Style" w:hAnsi="Bookman Old Style"/>
                <w:sz w:val="27"/>
                <w:szCs w:val="27"/>
              </w:rPr>
              <w:t>Regarding any proposed changes in the LG structure, MoPS awaits official communication from MoLG</w:t>
            </w:r>
          </w:p>
        </w:tc>
      </w:tr>
      <w:tr w:rsidR="0017100F" w:rsidRPr="007C277C" w14:paraId="35EC82D0" w14:textId="146DB4DE" w:rsidTr="009F4761">
        <w:tc>
          <w:tcPr>
            <w:tcW w:w="430" w:type="dxa"/>
          </w:tcPr>
          <w:p w14:paraId="25A7966C" w14:textId="77777777" w:rsidR="0017100F" w:rsidRPr="007C277C" w:rsidRDefault="0017100F" w:rsidP="0017100F">
            <w:pPr>
              <w:pStyle w:val="ListParagraph"/>
              <w:numPr>
                <w:ilvl w:val="0"/>
                <w:numId w:val="1"/>
              </w:numPr>
              <w:ind w:left="339"/>
              <w:rPr>
                <w:rFonts w:ascii="Bookman Old Style" w:hAnsi="Bookman Old Style"/>
                <w:sz w:val="27"/>
                <w:szCs w:val="27"/>
              </w:rPr>
            </w:pPr>
          </w:p>
        </w:tc>
        <w:tc>
          <w:tcPr>
            <w:tcW w:w="2203" w:type="dxa"/>
          </w:tcPr>
          <w:p w14:paraId="29426E46" w14:textId="77777777" w:rsidR="0017100F" w:rsidRPr="007C277C" w:rsidRDefault="0017100F" w:rsidP="0017100F">
            <w:pPr>
              <w:jc w:val="both"/>
              <w:rPr>
                <w:rFonts w:ascii="Bookman Old Style" w:hAnsi="Bookman Old Style"/>
                <w:b/>
                <w:sz w:val="27"/>
                <w:szCs w:val="27"/>
              </w:rPr>
            </w:pPr>
            <w:r w:rsidRPr="007C277C">
              <w:rPr>
                <w:rFonts w:ascii="Bookman Old Style" w:hAnsi="Bookman Old Style"/>
                <w:sz w:val="27"/>
                <w:szCs w:val="27"/>
              </w:rPr>
              <w:t xml:space="preserve">Lack of Guidance on </w:t>
            </w:r>
            <w:r w:rsidRPr="007C277C">
              <w:rPr>
                <w:rFonts w:ascii="Bookman Old Style" w:hAnsi="Bookman Old Style"/>
                <w:sz w:val="27"/>
                <w:szCs w:val="27"/>
              </w:rPr>
              <w:lastRenderedPageBreak/>
              <w:t>funds allocated in the Budget for road maintenance.</w:t>
            </w:r>
          </w:p>
        </w:tc>
        <w:tc>
          <w:tcPr>
            <w:tcW w:w="2693" w:type="dxa"/>
          </w:tcPr>
          <w:p w14:paraId="748D4061"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lastRenderedPageBreak/>
              <w:t xml:space="preserve">Whereas Government </w:t>
            </w:r>
            <w:r w:rsidRPr="007C277C">
              <w:rPr>
                <w:rFonts w:ascii="Bookman Old Style" w:hAnsi="Bookman Old Style"/>
                <w:sz w:val="27"/>
                <w:szCs w:val="27"/>
              </w:rPr>
              <w:lastRenderedPageBreak/>
              <w:t xml:space="preserve">allocated </w:t>
            </w:r>
            <w:r w:rsidRPr="007C277C">
              <w:rPr>
                <w:rFonts w:ascii="Bookman Old Style" w:hAnsi="Bookman Old Style"/>
                <w:b/>
                <w:sz w:val="27"/>
                <w:szCs w:val="27"/>
              </w:rPr>
              <w:t>Ushs1bn</w:t>
            </w:r>
            <w:r w:rsidRPr="007C277C">
              <w:rPr>
                <w:rFonts w:ascii="Bookman Old Style" w:hAnsi="Bookman Old Style"/>
                <w:sz w:val="27"/>
                <w:szCs w:val="27"/>
              </w:rPr>
              <w:t xml:space="preserve"> to each Local Government for rehabilitation of roads. Parliament passed a resolution to channel this money through Uganda Road Fund for road maintenance yet 25% of the Budget has already been released. This has confused Local Governments and may cause unspent balances if guidance is not provided.</w:t>
            </w:r>
          </w:p>
        </w:tc>
        <w:tc>
          <w:tcPr>
            <w:tcW w:w="2835" w:type="dxa"/>
          </w:tcPr>
          <w:p w14:paraId="69EBB7FB" w14:textId="58C5C5A2" w:rsidR="0017100F" w:rsidRPr="007C277C" w:rsidRDefault="0017100F" w:rsidP="0017100F">
            <w:pPr>
              <w:jc w:val="both"/>
              <w:rPr>
                <w:rFonts w:ascii="Bookman Old Style" w:hAnsi="Bookman Old Style"/>
                <w:b/>
                <w:sz w:val="27"/>
                <w:szCs w:val="27"/>
              </w:rPr>
            </w:pPr>
            <w:r w:rsidRPr="007C277C">
              <w:rPr>
                <w:rFonts w:ascii="Bookman Old Style" w:hAnsi="Bookman Old Style"/>
                <w:sz w:val="27"/>
                <w:szCs w:val="27"/>
              </w:rPr>
              <w:lastRenderedPageBreak/>
              <w:t>M</w:t>
            </w:r>
            <w:r w:rsidR="00B67A83">
              <w:rPr>
                <w:rFonts w:ascii="Bookman Old Style" w:hAnsi="Bookman Old Style"/>
                <w:sz w:val="27"/>
                <w:szCs w:val="27"/>
              </w:rPr>
              <w:t>o</w:t>
            </w:r>
            <w:r w:rsidRPr="007C277C">
              <w:rPr>
                <w:rFonts w:ascii="Bookman Old Style" w:hAnsi="Bookman Old Style"/>
                <w:sz w:val="27"/>
                <w:szCs w:val="27"/>
              </w:rPr>
              <w:t xml:space="preserve">WT should urgently provide a </w:t>
            </w:r>
            <w:r w:rsidRPr="007C277C">
              <w:rPr>
                <w:rFonts w:ascii="Bookman Old Style" w:hAnsi="Bookman Old Style"/>
                <w:sz w:val="27"/>
                <w:szCs w:val="27"/>
              </w:rPr>
              <w:lastRenderedPageBreak/>
              <w:t>harmonized guideline to LGs on how they should utilize the funds released in the current Budget FY 2023/24 to avoid having unspent balances</w:t>
            </w:r>
            <w:r w:rsidRPr="007C277C">
              <w:rPr>
                <w:rFonts w:ascii="Bookman Old Style" w:hAnsi="Bookman Old Style"/>
                <w:i/>
                <w:sz w:val="27"/>
                <w:szCs w:val="27"/>
              </w:rPr>
              <w:t>.</w:t>
            </w:r>
          </w:p>
        </w:tc>
        <w:tc>
          <w:tcPr>
            <w:tcW w:w="1508" w:type="dxa"/>
          </w:tcPr>
          <w:p w14:paraId="12FE0402" w14:textId="363BCC24" w:rsidR="0017100F" w:rsidRPr="007C277C" w:rsidRDefault="0017100F" w:rsidP="0017100F">
            <w:pPr>
              <w:jc w:val="both"/>
              <w:rPr>
                <w:rFonts w:ascii="Bookman Old Style" w:hAnsi="Bookman Old Style"/>
                <w:b/>
                <w:sz w:val="27"/>
                <w:szCs w:val="27"/>
              </w:rPr>
            </w:pPr>
            <w:r w:rsidRPr="007C277C">
              <w:rPr>
                <w:rFonts w:ascii="Bookman Old Style" w:hAnsi="Bookman Old Style"/>
                <w:sz w:val="27"/>
                <w:szCs w:val="27"/>
              </w:rPr>
              <w:lastRenderedPageBreak/>
              <w:t>M</w:t>
            </w:r>
            <w:r w:rsidR="00974B8B">
              <w:rPr>
                <w:rFonts w:ascii="Bookman Old Style" w:hAnsi="Bookman Old Style"/>
                <w:sz w:val="27"/>
                <w:szCs w:val="27"/>
              </w:rPr>
              <w:t>o</w:t>
            </w:r>
            <w:r w:rsidRPr="007C277C">
              <w:rPr>
                <w:rFonts w:ascii="Bookman Old Style" w:hAnsi="Bookman Old Style"/>
                <w:sz w:val="27"/>
                <w:szCs w:val="27"/>
              </w:rPr>
              <w:t>WT</w:t>
            </w:r>
          </w:p>
        </w:tc>
        <w:tc>
          <w:tcPr>
            <w:tcW w:w="5245" w:type="dxa"/>
          </w:tcPr>
          <w:p w14:paraId="3CFD4F05" w14:textId="77777777" w:rsidR="001A5206" w:rsidRPr="001A5206" w:rsidRDefault="001A5206" w:rsidP="001A5206">
            <w:pPr>
              <w:jc w:val="both"/>
              <w:rPr>
                <w:rFonts w:ascii="Bookman Old Style" w:hAnsi="Bookman Old Style"/>
                <w:sz w:val="27"/>
                <w:szCs w:val="27"/>
              </w:rPr>
            </w:pPr>
            <w:r w:rsidRPr="001A5206">
              <w:rPr>
                <w:rFonts w:ascii="Bookman Old Style" w:hAnsi="Bookman Old Style"/>
                <w:sz w:val="27"/>
                <w:szCs w:val="27"/>
              </w:rPr>
              <w:t xml:space="preserve">Parliament of Uganda made resolutions to change the Grant name </w:t>
            </w:r>
            <w:r w:rsidRPr="001A5206">
              <w:rPr>
                <w:rFonts w:ascii="Bookman Old Style" w:hAnsi="Bookman Old Style"/>
                <w:sz w:val="27"/>
                <w:szCs w:val="27"/>
              </w:rPr>
              <w:lastRenderedPageBreak/>
              <w:t xml:space="preserve">from Rehabilitation to Maintenance which was upheld by Cabinet and the Fund is to be managed under MoWT. Following Cabinet’s approval of the harmonized resolutions, MoWT has revised the guidelines. </w:t>
            </w:r>
          </w:p>
          <w:p w14:paraId="4FC05BD3" w14:textId="24752446" w:rsidR="0017100F" w:rsidRPr="009F4761" w:rsidRDefault="0017100F" w:rsidP="0017100F">
            <w:pPr>
              <w:jc w:val="both"/>
              <w:rPr>
                <w:rFonts w:ascii="Bookman Old Style" w:hAnsi="Bookman Old Style"/>
                <w:sz w:val="27"/>
                <w:szCs w:val="27"/>
                <w:highlight w:val="yellow"/>
              </w:rPr>
            </w:pPr>
          </w:p>
        </w:tc>
      </w:tr>
      <w:tr w:rsidR="0017100F" w:rsidRPr="007C277C" w14:paraId="1C0198A9" w14:textId="218F89D1" w:rsidTr="009F4761">
        <w:tc>
          <w:tcPr>
            <w:tcW w:w="430" w:type="dxa"/>
          </w:tcPr>
          <w:p w14:paraId="4D634758" w14:textId="77777777" w:rsidR="0017100F" w:rsidRPr="007C277C" w:rsidRDefault="0017100F" w:rsidP="0017100F">
            <w:pPr>
              <w:pStyle w:val="ListParagraph"/>
              <w:numPr>
                <w:ilvl w:val="0"/>
                <w:numId w:val="1"/>
              </w:numPr>
              <w:ind w:left="339"/>
              <w:rPr>
                <w:rFonts w:ascii="Bookman Old Style" w:hAnsi="Bookman Old Style"/>
                <w:sz w:val="27"/>
                <w:szCs w:val="27"/>
              </w:rPr>
            </w:pPr>
          </w:p>
        </w:tc>
        <w:tc>
          <w:tcPr>
            <w:tcW w:w="2203" w:type="dxa"/>
          </w:tcPr>
          <w:p w14:paraId="74B4D661" w14:textId="26158802" w:rsidR="0017100F" w:rsidRPr="007C277C" w:rsidRDefault="00237094" w:rsidP="00237094">
            <w:pPr>
              <w:jc w:val="both"/>
              <w:rPr>
                <w:rFonts w:ascii="Bookman Old Style" w:hAnsi="Bookman Old Style"/>
                <w:sz w:val="27"/>
                <w:szCs w:val="27"/>
              </w:rPr>
            </w:pPr>
            <w:r>
              <w:rPr>
                <w:rFonts w:ascii="Bookman Old Style" w:hAnsi="Bookman Old Style"/>
                <w:sz w:val="27"/>
                <w:szCs w:val="27"/>
              </w:rPr>
              <w:t xml:space="preserve">Cities which were approved but are not </w:t>
            </w:r>
            <w:r w:rsidR="0017100F" w:rsidRPr="007C277C">
              <w:rPr>
                <w:rFonts w:ascii="Bookman Old Style" w:hAnsi="Bookman Old Style"/>
                <w:sz w:val="27"/>
                <w:szCs w:val="27"/>
              </w:rPr>
              <w:t>operational.</w:t>
            </w:r>
          </w:p>
        </w:tc>
        <w:tc>
          <w:tcPr>
            <w:tcW w:w="2693" w:type="dxa"/>
          </w:tcPr>
          <w:p w14:paraId="58913827" w14:textId="77777777" w:rsidR="0017100F" w:rsidRPr="007C277C" w:rsidRDefault="0017100F" w:rsidP="0017100F">
            <w:pPr>
              <w:jc w:val="both"/>
              <w:rPr>
                <w:rFonts w:ascii="Bookman Old Style" w:hAnsi="Bookman Old Style"/>
                <w:iCs/>
                <w:sz w:val="27"/>
                <w:szCs w:val="27"/>
              </w:rPr>
            </w:pPr>
            <w:r w:rsidRPr="007C277C">
              <w:rPr>
                <w:rFonts w:ascii="Bookman Old Style" w:hAnsi="Bookman Old Style"/>
                <w:sz w:val="27"/>
                <w:szCs w:val="27"/>
              </w:rPr>
              <w:t>The Government approved creation of fifteen (15) new cities,</w:t>
            </w:r>
            <w:r w:rsidRPr="007C277C">
              <w:rPr>
                <w:rFonts w:ascii="Bookman Old Style" w:hAnsi="Bookman Old Style"/>
                <w:iCs/>
                <w:sz w:val="27"/>
                <w:szCs w:val="27"/>
              </w:rPr>
              <w:t xml:space="preserve"> and only ten (10) of these were </w:t>
            </w:r>
            <w:r w:rsidRPr="007C277C">
              <w:rPr>
                <w:rFonts w:ascii="Bookman Old Style" w:hAnsi="Bookman Old Style"/>
                <w:iCs/>
                <w:sz w:val="27"/>
                <w:szCs w:val="27"/>
              </w:rPr>
              <w:lastRenderedPageBreak/>
              <w:t>operationalized in FY 2020/21. To date, the five remaining Cities have not been operationalized.</w:t>
            </w:r>
          </w:p>
          <w:p w14:paraId="5624262E" w14:textId="376ED340" w:rsidR="0017100F" w:rsidRPr="007C277C" w:rsidRDefault="0017100F" w:rsidP="0017100F">
            <w:pPr>
              <w:jc w:val="both"/>
              <w:rPr>
                <w:rFonts w:ascii="Bookman Old Style" w:hAnsi="Bookman Old Style"/>
                <w:iCs/>
                <w:sz w:val="27"/>
                <w:szCs w:val="27"/>
              </w:rPr>
            </w:pPr>
            <w:r w:rsidRPr="007C277C">
              <w:rPr>
                <w:rFonts w:ascii="Bookman Old Style" w:hAnsi="Bookman Old Style"/>
                <w:iCs/>
                <w:sz w:val="27"/>
                <w:szCs w:val="27"/>
              </w:rPr>
              <w:t xml:space="preserve">In addition, there is an issue of property sharing between the Cities and their mother Districts </w:t>
            </w:r>
          </w:p>
          <w:p w14:paraId="43D98FC6"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iCs/>
                <w:sz w:val="27"/>
                <w:szCs w:val="27"/>
              </w:rPr>
              <w:t>There is need to provide start-up funds for relocation of District Headquarters where the Cities were created</w:t>
            </w:r>
          </w:p>
        </w:tc>
        <w:tc>
          <w:tcPr>
            <w:tcW w:w="2835" w:type="dxa"/>
          </w:tcPr>
          <w:p w14:paraId="0C6D6956" w14:textId="77777777" w:rsidR="0017100F" w:rsidRPr="007C277C" w:rsidRDefault="0017100F" w:rsidP="0017100F">
            <w:pPr>
              <w:jc w:val="both"/>
              <w:rPr>
                <w:rFonts w:ascii="Bookman Old Style" w:hAnsi="Bookman Old Style"/>
                <w:iCs/>
                <w:sz w:val="27"/>
                <w:szCs w:val="27"/>
              </w:rPr>
            </w:pPr>
            <w:r w:rsidRPr="007C277C">
              <w:rPr>
                <w:rFonts w:ascii="Bookman Old Style" w:hAnsi="Bookman Old Style"/>
                <w:sz w:val="27"/>
                <w:szCs w:val="27"/>
              </w:rPr>
              <w:lastRenderedPageBreak/>
              <w:t xml:space="preserve">The </w:t>
            </w:r>
            <w:r w:rsidRPr="007C277C">
              <w:rPr>
                <w:rFonts w:ascii="Bookman Old Style" w:hAnsi="Bookman Old Style"/>
                <w:iCs/>
                <w:sz w:val="27"/>
                <w:szCs w:val="27"/>
              </w:rPr>
              <w:t xml:space="preserve">remaining five cities will be operationalized in the medium term. </w:t>
            </w:r>
          </w:p>
          <w:p w14:paraId="5C6EC9E1"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iCs/>
                <w:sz w:val="27"/>
                <w:szCs w:val="27"/>
              </w:rPr>
              <w:lastRenderedPageBreak/>
              <w:t xml:space="preserve">The respective Accounting Officers were requested to budget for </w:t>
            </w:r>
            <w:r w:rsidRPr="007C277C">
              <w:rPr>
                <w:rFonts w:ascii="Bookman Old Style" w:hAnsi="Bookman Old Style"/>
                <w:sz w:val="27"/>
                <w:szCs w:val="27"/>
              </w:rPr>
              <w:t>preparatory activities such as physical planning, surveying, and mapping of the gazetted jurisdictions, among others in readiness for their operationalization over the medium term.</w:t>
            </w:r>
          </w:p>
          <w:p w14:paraId="21439B13"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t>MoLG should issue a circular on property sharing urgently</w:t>
            </w:r>
          </w:p>
          <w:p w14:paraId="39A0F5AE" w14:textId="77777777" w:rsidR="0017100F" w:rsidRPr="007C277C" w:rsidRDefault="0017100F" w:rsidP="0017100F">
            <w:pPr>
              <w:jc w:val="both"/>
              <w:rPr>
                <w:rFonts w:ascii="Bookman Old Style" w:hAnsi="Bookman Old Style"/>
                <w:b/>
                <w:sz w:val="27"/>
                <w:szCs w:val="27"/>
              </w:rPr>
            </w:pPr>
            <w:r w:rsidRPr="007C277C">
              <w:rPr>
                <w:rFonts w:ascii="Bookman Old Style" w:hAnsi="Bookman Old Style"/>
                <w:sz w:val="27"/>
                <w:szCs w:val="27"/>
              </w:rPr>
              <w:t xml:space="preserve">MOFPED should provide startup funds for relocation of Offices </w:t>
            </w:r>
          </w:p>
        </w:tc>
        <w:tc>
          <w:tcPr>
            <w:tcW w:w="1508" w:type="dxa"/>
          </w:tcPr>
          <w:p w14:paraId="6EFDDC84" w14:textId="77777777" w:rsidR="0017100F" w:rsidRPr="007C277C" w:rsidRDefault="0017100F" w:rsidP="0017100F">
            <w:pPr>
              <w:jc w:val="both"/>
              <w:rPr>
                <w:rFonts w:ascii="Bookman Old Style" w:hAnsi="Bookman Old Style"/>
                <w:b/>
                <w:sz w:val="27"/>
                <w:szCs w:val="27"/>
              </w:rPr>
            </w:pPr>
            <w:r w:rsidRPr="007C277C">
              <w:rPr>
                <w:rFonts w:ascii="Bookman Old Style" w:hAnsi="Bookman Old Style"/>
                <w:sz w:val="27"/>
                <w:szCs w:val="27"/>
              </w:rPr>
              <w:lastRenderedPageBreak/>
              <w:t>LGs, MOLG and MOFPED</w:t>
            </w:r>
          </w:p>
        </w:tc>
        <w:tc>
          <w:tcPr>
            <w:tcW w:w="5245" w:type="dxa"/>
          </w:tcPr>
          <w:p w14:paraId="4A685450" w14:textId="080B27AD" w:rsidR="00133E9A" w:rsidRDefault="00133E9A" w:rsidP="00133E9A">
            <w:pPr>
              <w:pStyle w:val="ListParagraph"/>
              <w:numPr>
                <w:ilvl w:val="0"/>
                <w:numId w:val="10"/>
              </w:numPr>
              <w:jc w:val="both"/>
              <w:rPr>
                <w:rFonts w:ascii="Bookman Old Style" w:hAnsi="Bookman Old Style"/>
                <w:sz w:val="27"/>
                <w:szCs w:val="27"/>
              </w:rPr>
            </w:pPr>
            <w:r>
              <w:rPr>
                <w:rFonts w:ascii="Bookman Old Style" w:hAnsi="Bookman Old Style"/>
                <w:sz w:val="27"/>
                <w:szCs w:val="27"/>
              </w:rPr>
              <w:t>This will be operationalized in the medium-term, subject to availability of resources.</w:t>
            </w:r>
            <w:r w:rsidRPr="008A7E59">
              <w:rPr>
                <w:rFonts w:ascii="Bookman Old Style" w:hAnsi="Bookman Old Style"/>
                <w:sz w:val="27"/>
                <w:szCs w:val="27"/>
              </w:rPr>
              <w:t xml:space="preserve"> </w:t>
            </w:r>
          </w:p>
          <w:p w14:paraId="3FED0CD7" w14:textId="2907B742" w:rsidR="00133E9A" w:rsidRDefault="00133E9A" w:rsidP="00133E9A">
            <w:pPr>
              <w:pStyle w:val="ListParagraph"/>
              <w:numPr>
                <w:ilvl w:val="0"/>
                <w:numId w:val="10"/>
              </w:numPr>
              <w:jc w:val="both"/>
              <w:rPr>
                <w:rFonts w:ascii="Bookman Old Style" w:hAnsi="Bookman Old Style"/>
                <w:sz w:val="27"/>
                <w:szCs w:val="27"/>
              </w:rPr>
            </w:pPr>
            <w:r w:rsidRPr="008A7E59">
              <w:rPr>
                <w:rFonts w:ascii="Bookman Old Style" w:hAnsi="Bookman Old Style"/>
                <w:sz w:val="27"/>
                <w:szCs w:val="27"/>
              </w:rPr>
              <w:t xml:space="preserve">A Circular on property sharing between the already </w:t>
            </w:r>
            <w:r w:rsidRPr="008A7E59">
              <w:rPr>
                <w:rFonts w:ascii="Bookman Old Style" w:hAnsi="Bookman Old Style"/>
                <w:sz w:val="27"/>
                <w:szCs w:val="27"/>
              </w:rPr>
              <w:lastRenderedPageBreak/>
              <w:t>operationalized Cities and the Mother Districts will be</w:t>
            </w:r>
            <w:r>
              <w:rPr>
                <w:rFonts w:ascii="Bookman Old Style" w:hAnsi="Bookman Old Style"/>
                <w:sz w:val="27"/>
                <w:szCs w:val="27"/>
              </w:rPr>
              <w:t xml:space="preserve"> issued by MoLG</w:t>
            </w:r>
          </w:p>
          <w:p w14:paraId="1AA6DA70" w14:textId="6F0DE582" w:rsidR="0017100F" w:rsidRPr="0017100F" w:rsidRDefault="00133E9A" w:rsidP="00133E9A">
            <w:pPr>
              <w:pStyle w:val="ListParagraph"/>
              <w:numPr>
                <w:ilvl w:val="0"/>
                <w:numId w:val="10"/>
              </w:numPr>
              <w:jc w:val="both"/>
              <w:rPr>
                <w:rFonts w:ascii="Bookman Old Style" w:hAnsi="Bookman Old Style"/>
                <w:sz w:val="27"/>
                <w:szCs w:val="27"/>
              </w:rPr>
            </w:pPr>
            <w:r>
              <w:rPr>
                <w:rFonts w:ascii="Bookman Old Style" w:hAnsi="Bookman Old Style"/>
                <w:sz w:val="27"/>
                <w:szCs w:val="27"/>
              </w:rPr>
              <w:t>MoLG</w:t>
            </w:r>
            <w:r w:rsidRPr="008A7E59">
              <w:rPr>
                <w:rFonts w:ascii="Bookman Old Style" w:hAnsi="Bookman Old Style"/>
                <w:sz w:val="27"/>
                <w:szCs w:val="27"/>
              </w:rPr>
              <w:t xml:space="preserve"> continues to offer guidance to the Cities on a case-by-case basis from time to time.</w:t>
            </w:r>
            <w:r w:rsidR="0017100F" w:rsidRPr="0017100F">
              <w:rPr>
                <w:rFonts w:ascii="Bookman Old Style" w:hAnsi="Bookman Old Style"/>
                <w:sz w:val="27"/>
                <w:szCs w:val="27"/>
              </w:rPr>
              <w:t xml:space="preserve"> </w:t>
            </w:r>
          </w:p>
        </w:tc>
      </w:tr>
      <w:tr w:rsidR="0017100F" w:rsidRPr="007C277C" w14:paraId="5066A777" w14:textId="0E16C76B" w:rsidTr="009F4761">
        <w:tc>
          <w:tcPr>
            <w:tcW w:w="430" w:type="dxa"/>
          </w:tcPr>
          <w:p w14:paraId="044A43AB" w14:textId="77777777" w:rsidR="0017100F" w:rsidRPr="007C277C" w:rsidRDefault="0017100F" w:rsidP="0017100F">
            <w:pPr>
              <w:pStyle w:val="ListParagraph"/>
              <w:numPr>
                <w:ilvl w:val="0"/>
                <w:numId w:val="1"/>
              </w:numPr>
              <w:ind w:left="339"/>
              <w:rPr>
                <w:rFonts w:ascii="Bookman Old Style" w:hAnsi="Bookman Old Style"/>
                <w:sz w:val="27"/>
                <w:szCs w:val="27"/>
              </w:rPr>
            </w:pPr>
          </w:p>
        </w:tc>
        <w:tc>
          <w:tcPr>
            <w:tcW w:w="2203" w:type="dxa"/>
          </w:tcPr>
          <w:p w14:paraId="3012BA68"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t>Un streamlined Local Revenue sharing between Higher Local Governments and Urban Lower Local Governments.</w:t>
            </w:r>
          </w:p>
        </w:tc>
        <w:tc>
          <w:tcPr>
            <w:tcW w:w="2693" w:type="dxa"/>
          </w:tcPr>
          <w:p w14:paraId="598605F7"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t>Town and urban councils do not contribute to Local Revenue paid to councilors yet all councilors including those from Urban councils are supposed to be facilitated using Local Revenue from the Districts. to Local Revenue such that funding for Council activities can be enhanced</w:t>
            </w:r>
          </w:p>
        </w:tc>
        <w:tc>
          <w:tcPr>
            <w:tcW w:w="2835" w:type="dxa"/>
          </w:tcPr>
          <w:p w14:paraId="059FBAF0"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t>MoLG should amend the law to allow Local Revenue sharing between Higher Local Governments and Urban Lower Local Governments (LG Act CAP.243 sec. 79)</w:t>
            </w:r>
          </w:p>
        </w:tc>
        <w:tc>
          <w:tcPr>
            <w:tcW w:w="1508" w:type="dxa"/>
          </w:tcPr>
          <w:p w14:paraId="5BD3335F"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t>MoLG</w:t>
            </w:r>
          </w:p>
        </w:tc>
        <w:tc>
          <w:tcPr>
            <w:tcW w:w="5245" w:type="dxa"/>
          </w:tcPr>
          <w:p w14:paraId="1AED0759" w14:textId="1409C141" w:rsidR="0017100F" w:rsidRPr="007C277C" w:rsidRDefault="0017100F" w:rsidP="0017100F">
            <w:pPr>
              <w:jc w:val="both"/>
              <w:rPr>
                <w:rFonts w:ascii="Bookman Old Style" w:hAnsi="Bookman Old Style"/>
                <w:sz w:val="27"/>
                <w:szCs w:val="27"/>
              </w:rPr>
            </w:pPr>
            <w:r w:rsidRPr="001840E1">
              <w:rPr>
                <w:rFonts w:ascii="Bookman Old Style" w:hAnsi="Bookman Old Style"/>
                <w:sz w:val="27"/>
                <w:szCs w:val="27"/>
              </w:rPr>
              <w:t xml:space="preserve">This is a Constitutional issue and </w:t>
            </w:r>
            <w:r w:rsidR="00B67A83">
              <w:rPr>
                <w:rFonts w:ascii="Bookman Old Style" w:hAnsi="Bookman Old Style"/>
                <w:sz w:val="27"/>
                <w:szCs w:val="27"/>
              </w:rPr>
              <w:t>MoLG</w:t>
            </w:r>
            <w:r w:rsidRPr="001840E1">
              <w:rPr>
                <w:rFonts w:ascii="Bookman Old Style" w:hAnsi="Bookman Old Style"/>
                <w:sz w:val="27"/>
                <w:szCs w:val="27"/>
              </w:rPr>
              <w:t xml:space="preserve"> is currently engaging key stakeholders on its impact on decentralization.</w:t>
            </w:r>
          </w:p>
        </w:tc>
      </w:tr>
      <w:tr w:rsidR="0017100F" w:rsidRPr="007C277C" w14:paraId="069ED8BD" w14:textId="123FB302" w:rsidTr="009F4761">
        <w:tc>
          <w:tcPr>
            <w:tcW w:w="430" w:type="dxa"/>
          </w:tcPr>
          <w:p w14:paraId="0D3365E9" w14:textId="77777777" w:rsidR="0017100F" w:rsidRPr="007C277C" w:rsidRDefault="0017100F" w:rsidP="0017100F">
            <w:pPr>
              <w:pStyle w:val="ListParagraph"/>
              <w:numPr>
                <w:ilvl w:val="0"/>
                <w:numId w:val="1"/>
              </w:numPr>
              <w:ind w:left="339"/>
              <w:rPr>
                <w:rFonts w:ascii="Bookman Old Style" w:hAnsi="Bookman Old Style"/>
                <w:sz w:val="27"/>
                <w:szCs w:val="27"/>
              </w:rPr>
            </w:pPr>
          </w:p>
        </w:tc>
        <w:tc>
          <w:tcPr>
            <w:tcW w:w="2203" w:type="dxa"/>
          </w:tcPr>
          <w:p w14:paraId="07D961C8" w14:textId="475F8DE7" w:rsidR="0017100F" w:rsidRPr="007C277C" w:rsidRDefault="0017100F" w:rsidP="00210AB4">
            <w:pPr>
              <w:jc w:val="both"/>
              <w:rPr>
                <w:rFonts w:ascii="Bookman Old Style" w:hAnsi="Bookman Old Style"/>
                <w:sz w:val="27"/>
                <w:szCs w:val="27"/>
              </w:rPr>
            </w:pPr>
            <w:r w:rsidRPr="007C277C">
              <w:rPr>
                <w:rFonts w:ascii="Bookman Old Style" w:hAnsi="Bookman Old Style"/>
                <w:sz w:val="27"/>
                <w:szCs w:val="27"/>
              </w:rPr>
              <w:t xml:space="preserve">Confusion </w:t>
            </w:r>
            <w:r w:rsidR="00210AB4">
              <w:rPr>
                <w:rFonts w:ascii="Bookman Old Style" w:hAnsi="Bookman Old Style"/>
                <w:sz w:val="27"/>
                <w:szCs w:val="27"/>
              </w:rPr>
              <w:t>caused by running two Local Revenue collection systems in LGs (</w:t>
            </w:r>
            <w:r w:rsidRPr="007C277C">
              <w:rPr>
                <w:rFonts w:ascii="Bookman Old Style" w:hAnsi="Bookman Old Style"/>
                <w:sz w:val="27"/>
                <w:szCs w:val="27"/>
              </w:rPr>
              <w:t>IRAS and elogrev</w:t>
            </w:r>
            <w:r w:rsidR="00210AB4">
              <w:rPr>
                <w:rFonts w:ascii="Bookman Old Style" w:hAnsi="Bookman Old Style"/>
                <w:sz w:val="27"/>
                <w:szCs w:val="27"/>
              </w:rPr>
              <w:t>)</w:t>
            </w:r>
          </w:p>
        </w:tc>
        <w:tc>
          <w:tcPr>
            <w:tcW w:w="2693" w:type="dxa"/>
          </w:tcPr>
          <w:p w14:paraId="3988E9BB" w14:textId="39A81849"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t xml:space="preserve">Currently there are two systems </w:t>
            </w:r>
            <w:r w:rsidR="00210AB4">
              <w:rPr>
                <w:rFonts w:ascii="Bookman Old Style" w:hAnsi="Bookman Old Style"/>
                <w:sz w:val="27"/>
                <w:szCs w:val="27"/>
              </w:rPr>
              <w:t>for r</w:t>
            </w:r>
            <w:r w:rsidRPr="007C277C">
              <w:rPr>
                <w:rFonts w:ascii="Bookman Old Style" w:hAnsi="Bookman Old Style"/>
                <w:sz w:val="27"/>
                <w:szCs w:val="27"/>
              </w:rPr>
              <w:t>evenue collection in LGs running co</w:t>
            </w:r>
            <w:r w:rsidR="00210AB4">
              <w:rPr>
                <w:rFonts w:ascii="Bookman Old Style" w:hAnsi="Bookman Old Style"/>
                <w:sz w:val="27"/>
                <w:szCs w:val="27"/>
              </w:rPr>
              <w:t>ncurrently with no training of r</w:t>
            </w:r>
            <w:r w:rsidRPr="007C277C">
              <w:rPr>
                <w:rFonts w:ascii="Bookman Old Style" w:hAnsi="Bookman Old Style"/>
                <w:sz w:val="27"/>
                <w:szCs w:val="27"/>
              </w:rPr>
              <w:t xml:space="preserve">evenue officers </w:t>
            </w:r>
            <w:r w:rsidRPr="007C277C">
              <w:rPr>
                <w:rFonts w:ascii="Bookman Old Style" w:hAnsi="Bookman Old Style"/>
                <w:sz w:val="27"/>
                <w:szCs w:val="27"/>
              </w:rPr>
              <w:lastRenderedPageBreak/>
              <w:t xml:space="preserve">and other </w:t>
            </w:r>
            <w:r w:rsidR="00210AB4">
              <w:rPr>
                <w:rFonts w:ascii="Bookman Old Style" w:hAnsi="Bookman Old Style"/>
                <w:sz w:val="27"/>
                <w:szCs w:val="27"/>
              </w:rPr>
              <w:t xml:space="preserve">LG </w:t>
            </w:r>
            <w:r w:rsidRPr="007C277C">
              <w:rPr>
                <w:rFonts w:ascii="Bookman Old Style" w:hAnsi="Bookman Old Style"/>
                <w:sz w:val="27"/>
                <w:szCs w:val="27"/>
              </w:rPr>
              <w:t>officials on how to use these systems effectively.</w:t>
            </w:r>
          </w:p>
          <w:p w14:paraId="547B8DFD" w14:textId="29B7AAD0"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t xml:space="preserve">These systems are for the same purpose and </w:t>
            </w:r>
            <w:r w:rsidR="002D020C">
              <w:rPr>
                <w:rFonts w:ascii="Bookman Old Style" w:hAnsi="Bookman Old Style"/>
                <w:sz w:val="27"/>
                <w:szCs w:val="27"/>
              </w:rPr>
              <w:t xml:space="preserve">this </w:t>
            </w:r>
            <w:r w:rsidRPr="007C277C">
              <w:rPr>
                <w:rFonts w:ascii="Bookman Old Style" w:hAnsi="Bookman Old Style"/>
                <w:sz w:val="27"/>
                <w:szCs w:val="27"/>
              </w:rPr>
              <w:t>has caused confusion in LGs</w:t>
            </w:r>
          </w:p>
        </w:tc>
        <w:tc>
          <w:tcPr>
            <w:tcW w:w="2835" w:type="dxa"/>
          </w:tcPr>
          <w:p w14:paraId="230301B2"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lastRenderedPageBreak/>
              <w:t>There should be one harmonized system for LR in LGs.</w:t>
            </w:r>
          </w:p>
          <w:p w14:paraId="4564DAE3" w14:textId="77777777" w:rsidR="0017100F" w:rsidRPr="007C277C" w:rsidRDefault="0017100F" w:rsidP="0017100F">
            <w:pPr>
              <w:jc w:val="both"/>
              <w:rPr>
                <w:rFonts w:ascii="Bookman Old Style" w:hAnsi="Bookman Old Style"/>
                <w:sz w:val="27"/>
                <w:szCs w:val="27"/>
              </w:rPr>
            </w:pPr>
            <w:r w:rsidRPr="007C277C">
              <w:rPr>
                <w:rFonts w:ascii="Bookman Old Style" w:hAnsi="Bookman Old Style"/>
                <w:sz w:val="27"/>
                <w:szCs w:val="27"/>
              </w:rPr>
              <w:t>Training of staff on these new systems should be done.</w:t>
            </w:r>
          </w:p>
        </w:tc>
        <w:tc>
          <w:tcPr>
            <w:tcW w:w="1508" w:type="dxa"/>
          </w:tcPr>
          <w:p w14:paraId="492E0C68" w14:textId="554793A2" w:rsidR="0017100F" w:rsidRPr="007C277C" w:rsidRDefault="0017100F" w:rsidP="0017100F">
            <w:pPr>
              <w:jc w:val="both"/>
              <w:rPr>
                <w:rFonts w:ascii="Bookman Old Style" w:hAnsi="Bookman Old Style"/>
                <w:sz w:val="27"/>
                <w:szCs w:val="27"/>
              </w:rPr>
            </w:pPr>
            <w:r w:rsidRPr="00A7495C">
              <w:rPr>
                <w:rFonts w:ascii="Bookman Old Style" w:hAnsi="Bookman Old Style"/>
                <w:sz w:val="27"/>
                <w:szCs w:val="27"/>
                <w:highlight w:val="yellow"/>
              </w:rPr>
              <w:t>LGFC,</w:t>
            </w:r>
            <w:r w:rsidRPr="007C277C">
              <w:rPr>
                <w:rFonts w:ascii="Bookman Old Style" w:hAnsi="Bookman Old Style"/>
                <w:sz w:val="27"/>
                <w:szCs w:val="27"/>
              </w:rPr>
              <w:t xml:space="preserve"> M</w:t>
            </w:r>
            <w:r w:rsidR="006D6AD0">
              <w:rPr>
                <w:rFonts w:ascii="Bookman Old Style" w:hAnsi="Bookman Old Style"/>
                <w:sz w:val="27"/>
                <w:szCs w:val="27"/>
              </w:rPr>
              <w:t>o</w:t>
            </w:r>
            <w:r w:rsidRPr="007C277C">
              <w:rPr>
                <w:rFonts w:ascii="Bookman Old Style" w:hAnsi="Bookman Old Style"/>
                <w:sz w:val="27"/>
                <w:szCs w:val="27"/>
              </w:rPr>
              <w:t>LG</w:t>
            </w:r>
          </w:p>
        </w:tc>
        <w:tc>
          <w:tcPr>
            <w:tcW w:w="5245" w:type="dxa"/>
          </w:tcPr>
          <w:p w14:paraId="3EEBCA55" w14:textId="00CEAD61" w:rsidR="002D020C" w:rsidRPr="007353DB" w:rsidRDefault="002D020C" w:rsidP="0056393C">
            <w:pPr>
              <w:pStyle w:val="ListParagraph"/>
              <w:numPr>
                <w:ilvl w:val="0"/>
                <w:numId w:val="22"/>
              </w:numPr>
              <w:jc w:val="both"/>
              <w:rPr>
                <w:rFonts w:ascii="Bookman Old Style" w:hAnsi="Bookman Old Style"/>
                <w:sz w:val="27"/>
                <w:szCs w:val="27"/>
              </w:rPr>
            </w:pPr>
            <w:r w:rsidRPr="007353DB">
              <w:rPr>
                <w:rFonts w:ascii="Bookman Old Style" w:hAnsi="Bookman Old Style"/>
                <w:sz w:val="27"/>
                <w:szCs w:val="27"/>
              </w:rPr>
              <w:t>The Ministry has constituted a LG Own Source Revenue Strategy Coordination Committee which has emb</w:t>
            </w:r>
            <w:r w:rsidR="007723C7">
              <w:rPr>
                <w:rFonts w:ascii="Bookman Old Style" w:hAnsi="Bookman Old Style"/>
                <w:sz w:val="27"/>
                <w:szCs w:val="27"/>
              </w:rPr>
              <w:t>a</w:t>
            </w:r>
            <w:r w:rsidRPr="007353DB">
              <w:rPr>
                <w:rFonts w:ascii="Bookman Old Style" w:hAnsi="Bookman Old Style"/>
                <w:sz w:val="27"/>
                <w:szCs w:val="27"/>
              </w:rPr>
              <w:t>rked on the harmonization of L</w:t>
            </w:r>
            <w:r w:rsidR="007723C7">
              <w:rPr>
                <w:rFonts w:ascii="Bookman Old Style" w:hAnsi="Bookman Old Style"/>
                <w:sz w:val="27"/>
                <w:szCs w:val="27"/>
              </w:rPr>
              <w:t xml:space="preserve">ocal </w:t>
            </w:r>
            <w:r w:rsidRPr="007353DB">
              <w:rPr>
                <w:rFonts w:ascii="Bookman Old Style" w:hAnsi="Bookman Old Style"/>
                <w:sz w:val="27"/>
                <w:szCs w:val="27"/>
              </w:rPr>
              <w:t>R</w:t>
            </w:r>
            <w:r w:rsidR="007723C7">
              <w:rPr>
                <w:rFonts w:ascii="Bookman Old Style" w:hAnsi="Bookman Old Style"/>
                <w:sz w:val="27"/>
                <w:szCs w:val="27"/>
              </w:rPr>
              <w:t>evenue</w:t>
            </w:r>
            <w:r w:rsidRPr="007353DB">
              <w:rPr>
                <w:rFonts w:ascii="Bookman Old Style" w:hAnsi="Bookman Old Style"/>
                <w:sz w:val="27"/>
                <w:szCs w:val="27"/>
              </w:rPr>
              <w:t xml:space="preserve"> systems.</w:t>
            </w:r>
          </w:p>
          <w:p w14:paraId="76BDE469" w14:textId="77777777" w:rsidR="002D020C" w:rsidRDefault="002D020C" w:rsidP="002D020C">
            <w:pPr>
              <w:pStyle w:val="ListParagraph"/>
              <w:jc w:val="both"/>
              <w:rPr>
                <w:rFonts w:ascii="Bookman Old Style" w:hAnsi="Bookman Old Style"/>
                <w:sz w:val="27"/>
                <w:szCs w:val="27"/>
              </w:rPr>
            </w:pPr>
          </w:p>
          <w:p w14:paraId="30C306C1" w14:textId="6DF07F8F" w:rsidR="00E1492C" w:rsidRPr="009F4761" w:rsidRDefault="002D020C" w:rsidP="0056393C">
            <w:pPr>
              <w:pStyle w:val="ListParagraph"/>
              <w:numPr>
                <w:ilvl w:val="0"/>
                <w:numId w:val="22"/>
              </w:numPr>
              <w:rPr>
                <w:rFonts w:ascii="Bookman Old Style" w:hAnsi="Bookman Old Style"/>
                <w:sz w:val="27"/>
                <w:szCs w:val="27"/>
              </w:rPr>
            </w:pPr>
            <w:r w:rsidRPr="007353DB">
              <w:rPr>
                <w:rFonts w:ascii="Bookman Old Style" w:hAnsi="Bookman Old Style"/>
                <w:sz w:val="27"/>
                <w:szCs w:val="27"/>
              </w:rPr>
              <w:lastRenderedPageBreak/>
              <w:t>In both systems, training of staff is undertaken during the installation of the systems in the LGs.</w:t>
            </w:r>
          </w:p>
        </w:tc>
      </w:tr>
      <w:tr w:rsidR="0017100F" w:rsidRPr="007C277C" w14:paraId="7C0427FD" w14:textId="44E6E857" w:rsidTr="009F4761">
        <w:tc>
          <w:tcPr>
            <w:tcW w:w="430" w:type="dxa"/>
          </w:tcPr>
          <w:p w14:paraId="16ED6DCE" w14:textId="77777777" w:rsidR="0017100F" w:rsidRPr="007C277C" w:rsidRDefault="0017100F" w:rsidP="0017100F">
            <w:pPr>
              <w:pStyle w:val="ListParagraph"/>
              <w:numPr>
                <w:ilvl w:val="0"/>
                <w:numId w:val="1"/>
              </w:numPr>
              <w:ind w:left="339"/>
              <w:rPr>
                <w:rFonts w:ascii="Bookman Old Style" w:hAnsi="Bookman Old Style"/>
                <w:sz w:val="27"/>
                <w:szCs w:val="27"/>
              </w:rPr>
            </w:pPr>
          </w:p>
        </w:tc>
        <w:tc>
          <w:tcPr>
            <w:tcW w:w="2203" w:type="dxa"/>
          </w:tcPr>
          <w:p w14:paraId="2D9A3295" w14:textId="4E0311C0" w:rsidR="0017100F" w:rsidRPr="007C277C" w:rsidRDefault="0017100F" w:rsidP="0017100F">
            <w:pPr>
              <w:jc w:val="both"/>
              <w:rPr>
                <w:rFonts w:ascii="Bookman Old Style" w:hAnsi="Bookman Old Style"/>
                <w:color w:val="000000" w:themeColor="text1"/>
                <w:sz w:val="27"/>
                <w:szCs w:val="27"/>
              </w:rPr>
            </w:pPr>
            <w:r w:rsidRPr="007C277C">
              <w:rPr>
                <w:rFonts w:ascii="Bookman Old Style" w:hAnsi="Bookman Old Style"/>
                <w:color w:val="000000" w:themeColor="text1"/>
                <w:sz w:val="27"/>
                <w:szCs w:val="27"/>
              </w:rPr>
              <w:t>Damages and attacks by stray wild animals to citizens who neighbor national parks.</w:t>
            </w:r>
          </w:p>
        </w:tc>
        <w:tc>
          <w:tcPr>
            <w:tcW w:w="2693" w:type="dxa"/>
          </w:tcPr>
          <w:p w14:paraId="0F934131" w14:textId="77777777" w:rsidR="0017100F" w:rsidRPr="007C277C" w:rsidRDefault="0017100F" w:rsidP="0017100F">
            <w:pPr>
              <w:spacing w:after="0" w:line="256" w:lineRule="auto"/>
              <w:jc w:val="both"/>
              <w:rPr>
                <w:rFonts w:ascii="Bookman Old Style" w:hAnsi="Bookman Old Style"/>
                <w:color w:val="000000" w:themeColor="text1"/>
                <w:sz w:val="27"/>
                <w:szCs w:val="27"/>
                <w:lang w:val="en-GB"/>
              </w:rPr>
            </w:pPr>
            <w:r w:rsidRPr="007C277C">
              <w:rPr>
                <w:rFonts w:ascii="Bookman Old Style" w:hAnsi="Bookman Old Style"/>
                <w:color w:val="000000" w:themeColor="text1"/>
                <w:sz w:val="27"/>
                <w:szCs w:val="27"/>
              </w:rPr>
              <w:t xml:space="preserve">When communities around game reserves are attacked by astray wild animals, or their crops destroyed, they are not compensated. On the contrary, when wild animals are killed by humans they are fined and life imprisonment administered by Government. Does </w:t>
            </w:r>
            <w:r w:rsidRPr="007C277C">
              <w:rPr>
                <w:rFonts w:ascii="Bookman Old Style" w:hAnsi="Bookman Old Style"/>
                <w:color w:val="000000" w:themeColor="text1"/>
                <w:sz w:val="27"/>
                <w:szCs w:val="27"/>
              </w:rPr>
              <w:lastRenderedPageBreak/>
              <w:t>this mean that animals are valued compared to human beings?</w:t>
            </w:r>
          </w:p>
        </w:tc>
        <w:tc>
          <w:tcPr>
            <w:tcW w:w="2835" w:type="dxa"/>
          </w:tcPr>
          <w:p w14:paraId="1F38BE15" w14:textId="77777777" w:rsidR="0017100F" w:rsidRPr="007C277C" w:rsidRDefault="0017100F" w:rsidP="0017100F">
            <w:pPr>
              <w:pStyle w:val="ListParagraph"/>
              <w:numPr>
                <w:ilvl w:val="0"/>
                <w:numId w:val="2"/>
              </w:numPr>
              <w:spacing w:after="0" w:line="256" w:lineRule="auto"/>
              <w:ind w:left="175" w:hanging="142"/>
              <w:jc w:val="both"/>
              <w:rPr>
                <w:rFonts w:ascii="Bookman Old Style" w:hAnsi="Bookman Old Style"/>
                <w:color w:val="000000" w:themeColor="text1"/>
                <w:sz w:val="27"/>
                <w:szCs w:val="27"/>
              </w:rPr>
            </w:pPr>
            <w:r w:rsidRPr="007C277C">
              <w:rPr>
                <w:rFonts w:ascii="Bookman Old Style" w:hAnsi="Bookman Old Style"/>
                <w:color w:val="000000" w:themeColor="text1"/>
                <w:sz w:val="27"/>
                <w:szCs w:val="27"/>
                <w:lang w:val="en-GB"/>
              </w:rPr>
              <w:lastRenderedPageBreak/>
              <w:t>There is need to revise the existing policy on compensations for persons injured and/or killed by the wild animals to ensure co-existence in the game reserve communities.</w:t>
            </w:r>
          </w:p>
          <w:p w14:paraId="5EE0F7D4" w14:textId="77777777" w:rsidR="0017100F" w:rsidRPr="007C277C" w:rsidRDefault="0017100F" w:rsidP="0017100F">
            <w:pPr>
              <w:pStyle w:val="ListParagraph"/>
              <w:numPr>
                <w:ilvl w:val="0"/>
                <w:numId w:val="2"/>
              </w:numPr>
              <w:spacing w:after="0" w:line="256" w:lineRule="auto"/>
              <w:ind w:left="317" w:hanging="142"/>
              <w:jc w:val="both"/>
              <w:rPr>
                <w:rFonts w:ascii="Bookman Old Style" w:hAnsi="Bookman Old Style"/>
                <w:color w:val="000000" w:themeColor="text1"/>
                <w:sz w:val="27"/>
                <w:szCs w:val="27"/>
              </w:rPr>
            </w:pPr>
            <w:r w:rsidRPr="007C277C">
              <w:rPr>
                <w:rFonts w:ascii="Bookman Old Style" w:hAnsi="Bookman Old Style"/>
                <w:color w:val="000000" w:themeColor="text1"/>
                <w:sz w:val="27"/>
                <w:szCs w:val="27"/>
              </w:rPr>
              <w:t>R</w:t>
            </w:r>
            <w:r w:rsidRPr="007C277C">
              <w:rPr>
                <w:rFonts w:ascii="Bookman Old Style" w:hAnsi="Bookman Old Style"/>
                <w:color w:val="000000" w:themeColor="text1"/>
                <w:sz w:val="27"/>
                <w:szCs w:val="27"/>
                <w:lang w:val="en-GB"/>
              </w:rPr>
              <w:t>e-demarcation of the National parks to resolve the conflicts with UWA.</w:t>
            </w:r>
          </w:p>
        </w:tc>
        <w:tc>
          <w:tcPr>
            <w:tcW w:w="1508" w:type="dxa"/>
          </w:tcPr>
          <w:p w14:paraId="779075CD" w14:textId="77777777" w:rsidR="0017100F" w:rsidRPr="007C277C" w:rsidRDefault="0017100F" w:rsidP="0017100F">
            <w:pPr>
              <w:jc w:val="both"/>
              <w:rPr>
                <w:rFonts w:ascii="Bookman Old Style" w:hAnsi="Bookman Old Style"/>
                <w:b/>
                <w:color w:val="000000" w:themeColor="text1"/>
                <w:sz w:val="27"/>
                <w:szCs w:val="27"/>
              </w:rPr>
            </w:pPr>
            <w:r w:rsidRPr="007C277C">
              <w:rPr>
                <w:rFonts w:ascii="Bookman Old Style" w:hAnsi="Bookman Old Style"/>
                <w:color w:val="000000" w:themeColor="text1"/>
                <w:sz w:val="27"/>
                <w:szCs w:val="27"/>
              </w:rPr>
              <w:t>MoTWA, UWA</w:t>
            </w:r>
          </w:p>
        </w:tc>
        <w:tc>
          <w:tcPr>
            <w:tcW w:w="5245" w:type="dxa"/>
          </w:tcPr>
          <w:p w14:paraId="64C7E6F6" w14:textId="352938FB" w:rsidR="0017100F" w:rsidRPr="007C277C" w:rsidRDefault="0017100F" w:rsidP="0017100F">
            <w:pPr>
              <w:jc w:val="both"/>
              <w:rPr>
                <w:rFonts w:ascii="Bookman Old Style" w:hAnsi="Bookman Old Style" w:cs="Times New Roman"/>
                <w:sz w:val="27"/>
                <w:szCs w:val="27"/>
              </w:rPr>
            </w:pPr>
            <w:r w:rsidRPr="007C277C">
              <w:rPr>
                <w:rFonts w:ascii="Bookman Old Style" w:hAnsi="Bookman Old Style" w:cs="Times New Roman"/>
                <w:sz w:val="27"/>
                <w:szCs w:val="27"/>
              </w:rPr>
              <w:t xml:space="preserve">The Uganda Wildlife Act was amended in 2019 (sections 82-85) to provide for compensation for loss to wildlife. The compensation covers losses such as body injury or death and damage to property. </w:t>
            </w:r>
          </w:p>
          <w:p w14:paraId="63F461AD" w14:textId="77777777" w:rsidR="0017100F" w:rsidRPr="007C277C" w:rsidRDefault="0017100F" w:rsidP="0017100F">
            <w:pPr>
              <w:jc w:val="both"/>
              <w:rPr>
                <w:rFonts w:ascii="Bookman Old Style" w:hAnsi="Bookman Old Style" w:cs="Times New Roman"/>
                <w:sz w:val="27"/>
                <w:szCs w:val="27"/>
              </w:rPr>
            </w:pPr>
            <w:r w:rsidRPr="007C277C">
              <w:rPr>
                <w:rFonts w:ascii="Bookman Old Style" w:hAnsi="Bookman Old Style" w:cs="Times New Roman"/>
                <w:sz w:val="27"/>
                <w:szCs w:val="27"/>
              </w:rPr>
              <w:t>UWA was tasked to establish and maintain a compensation scheme with monies from UWA revenue (2% of UWA collections), money appropriated by parliament and money from any other source as approved by UWA board.</w:t>
            </w:r>
          </w:p>
          <w:p w14:paraId="315422C8" w14:textId="77777777" w:rsidR="0017100F" w:rsidRPr="007C277C" w:rsidRDefault="0017100F" w:rsidP="0017100F">
            <w:pPr>
              <w:jc w:val="both"/>
              <w:rPr>
                <w:rFonts w:ascii="Bookman Old Style" w:hAnsi="Bookman Old Style" w:cs="Times New Roman"/>
                <w:sz w:val="27"/>
                <w:szCs w:val="27"/>
              </w:rPr>
            </w:pPr>
            <w:r w:rsidRPr="007C277C">
              <w:rPr>
                <w:rFonts w:ascii="Bookman Old Style" w:hAnsi="Bookman Old Style" w:cs="Times New Roman"/>
                <w:sz w:val="27"/>
                <w:szCs w:val="27"/>
              </w:rPr>
              <w:t xml:space="preserve">UWA was also tasked to establish a wildlife compensation verification </w:t>
            </w:r>
            <w:r w:rsidRPr="007C277C">
              <w:rPr>
                <w:rFonts w:ascii="Bookman Old Style" w:hAnsi="Bookman Old Style" w:cs="Times New Roman"/>
                <w:sz w:val="27"/>
                <w:szCs w:val="27"/>
              </w:rPr>
              <w:lastRenderedPageBreak/>
              <w:t>committee responsible for verifying submitted claims.</w:t>
            </w:r>
          </w:p>
          <w:p w14:paraId="0BFA0AB1" w14:textId="261E1AE3" w:rsidR="0017100F" w:rsidRPr="00FB529F" w:rsidRDefault="0017100F" w:rsidP="0017100F">
            <w:pPr>
              <w:jc w:val="both"/>
              <w:rPr>
                <w:rFonts w:ascii="Bookman Old Style" w:hAnsi="Bookman Old Style" w:cs="Times New Roman"/>
                <w:sz w:val="27"/>
                <w:szCs w:val="27"/>
              </w:rPr>
            </w:pPr>
            <w:r w:rsidRPr="007C277C">
              <w:rPr>
                <w:rFonts w:ascii="Bookman Old Style" w:hAnsi="Bookman Old Style" w:cs="Times New Roman"/>
                <w:sz w:val="27"/>
                <w:szCs w:val="27"/>
              </w:rPr>
              <w:t>Section 86(k) of the act also required MTWA to enact regulations for compensation. These regulations were passed in 2024 to assist in implementation of the act</w:t>
            </w:r>
          </w:p>
          <w:p w14:paraId="1278D230" w14:textId="77777777" w:rsidR="0017100F" w:rsidRPr="007C277C" w:rsidRDefault="0017100F" w:rsidP="0017100F">
            <w:pPr>
              <w:jc w:val="both"/>
              <w:rPr>
                <w:rFonts w:ascii="Bookman Old Style" w:hAnsi="Bookman Old Style" w:cs="Times New Roman"/>
                <w:b/>
                <w:sz w:val="27"/>
                <w:szCs w:val="27"/>
              </w:rPr>
            </w:pPr>
            <w:r w:rsidRPr="007C277C">
              <w:rPr>
                <w:rFonts w:ascii="Bookman Old Style" w:hAnsi="Bookman Old Style" w:cs="Times New Roman"/>
                <w:b/>
                <w:sz w:val="27"/>
                <w:szCs w:val="27"/>
              </w:rPr>
              <w:t>Status</w:t>
            </w:r>
          </w:p>
          <w:p w14:paraId="40244385" w14:textId="77777777" w:rsidR="0017100F" w:rsidRPr="007C277C" w:rsidRDefault="0017100F" w:rsidP="0017100F">
            <w:pPr>
              <w:jc w:val="both"/>
              <w:rPr>
                <w:rFonts w:ascii="Bookman Old Style" w:hAnsi="Bookman Old Style" w:cs="Times New Roman"/>
                <w:sz w:val="27"/>
                <w:szCs w:val="27"/>
              </w:rPr>
            </w:pPr>
            <w:r w:rsidRPr="007C277C">
              <w:rPr>
                <w:rFonts w:ascii="Bookman Old Style" w:hAnsi="Bookman Old Style" w:cs="Times New Roman"/>
                <w:sz w:val="27"/>
                <w:szCs w:val="27"/>
              </w:rPr>
              <w:t>So far, the verification committee has received 1,476 claims as of 25</w:t>
            </w:r>
            <w:r w:rsidRPr="007C277C">
              <w:rPr>
                <w:rFonts w:ascii="Bookman Old Style" w:hAnsi="Bookman Old Style" w:cs="Times New Roman"/>
                <w:sz w:val="27"/>
                <w:szCs w:val="27"/>
                <w:vertAlign w:val="superscript"/>
              </w:rPr>
              <w:t>th</w:t>
            </w:r>
            <w:r w:rsidRPr="007C277C">
              <w:rPr>
                <w:rFonts w:ascii="Bookman Old Style" w:hAnsi="Bookman Old Style" w:cs="Times New Roman"/>
                <w:sz w:val="27"/>
                <w:szCs w:val="27"/>
              </w:rPr>
              <w:t xml:space="preserve"> April 2024. Of these 587 have been verified; out of which 497 have been approved for payment. Payment has been effected for those claims that have signed consent forms. </w:t>
            </w:r>
          </w:p>
          <w:p w14:paraId="4A3F151D" w14:textId="77777777" w:rsidR="0017100F" w:rsidRPr="007C277C" w:rsidRDefault="0017100F" w:rsidP="0017100F">
            <w:pPr>
              <w:jc w:val="both"/>
              <w:rPr>
                <w:rFonts w:ascii="Bookman Old Style" w:hAnsi="Bookman Old Style" w:cs="Times New Roman"/>
                <w:sz w:val="27"/>
                <w:szCs w:val="27"/>
              </w:rPr>
            </w:pPr>
            <w:r w:rsidRPr="007C277C">
              <w:rPr>
                <w:rFonts w:ascii="Bookman Old Style" w:hAnsi="Bookman Old Style" w:cs="Times New Roman"/>
                <w:sz w:val="27"/>
                <w:szCs w:val="27"/>
              </w:rPr>
              <w:t xml:space="preserve">However, some claims don’t have signed consent forms yet while others have rejected compensation and have petitioned the Minister while others have initiated court processes. </w:t>
            </w:r>
          </w:p>
          <w:p w14:paraId="7119E488" w14:textId="77777777" w:rsidR="0017100F" w:rsidRPr="007C277C" w:rsidRDefault="0017100F" w:rsidP="0017100F">
            <w:pPr>
              <w:jc w:val="both"/>
              <w:rPr>
                <w:rFonts w:ascii="Bookman Old Style" w:hAnsi="Bookman Old Style" w:cs="Times New Roman"/>
                <w:sz w:val="27"/>
                <w:szCs w:val="27"/>
              </w:rPr>
            </w:pPr>
            <w:r w:rsidRPr="007C277C">
              <w:rPr>
                <w:rFonts w:ascii="Bookman Old Style" w:hAnsi="Bookman Old Style" w:cs="Times New Roman"/>
                <w:sz w:val="27"/>
                <w:szCs w:val="27"/>
              </w:rPr>
              <w:t>The claimants that have petitioned the Minister are under investigation in order to give a verdict.</w:t>
            </w:r>
          </w:p>
          <w:p w14:paraId="6DC61C48" w14:textId="434CE823" w:rsidR="0017100F" w:rsidRPr="007C277C" w:rsidRDefault="0017100F" w:rsidP="0017100F">
            <w:pPr>
              <w:jc w:val="both"/>
              <w:rPr>
                <w:rFonts w:ascii="Bookman Old Style" w:hAnsi="Bookman Old Style" w:cs="Times New Roman"/>
                <w:sz w:val="27"/>
                <w:szCs w:val="27"/>
              </w:rPr>
            </w:pPr>
            <w:r w:rsidRPr="007C277C">
              <w:rPr>
                <w:rFonts w:ascii="Bookman Old Style" w:hAnsi="Bookman Old Style" w:cs="Times New Roman"/>
                <w:sz w:val="27"/>
                <w:szCs w:val="27"/>
              </w:rPr>
              <w:lastRenderedPageBreak/>
              <w:t xml:space="preserve">The payments of claims so far approved by UWA board amount to </w:t>
            </w:r>
            <w:r w:rsidRPr="00BA639E">
              <w:rPr>
                <w:rFonts w:ascii="Bookman Old Style" w:hAnsi="Bookman Old Style" w:cs="Times New Roman"/>
                <w:b/>
                <w:bCs/>
                <w:sz w:val="27"/>
                <w:szCs w:val="27"/>
              </w:rPr>
              <w:t>Ushs. 1,680,279,944</w:t>
            </w:r>
            <w:r w:rsidRPr="007C277C">
              <w:rPr>
                <w:rFonts w:ascii="Bookman Old Style" w:hAnsi="Bookman Old Style" w:cs="Times New Roman"/>
                <w:sz w:val="27"/>
                <w:szCs w:val="27"/>
              </w:rPr>
              <w:t xml:space="preserve">. Of this, </w:t>
            </w:r>
            <w:r w:rsidRPr="00BA639E">
              <w:rPr>
                <w:rFonts w:ascii="Bookman Old Style" w:hAnsi="Bookman Old Style" w:cs="Times New Roman"/>
                <w:b/>
                <w:bCs/>
                <w:sz w:val="27"/>
                <w:szCs w:val="27"/>
              </w:rPr>
              <w:t>Ushs.598,752,990</w:t>
            </w:r>
            <w:r w:rsidRPr="007C277C">
              <w:rPr>
                <w:rFonts w:ascii="Bookman Old Style" w:hAnsi="Bookman Old Style" w:cs="Times New Roman"/>
                <w:sz w:val="27"/>
                <w:szCs w:val="27"/>
              </w:rPr>
              <w:t xml:space="preserve"> has already been paid to the claimants leaving a balance of 1,081,601,954.</w:t>
            </w:r>
          </w:p>
          <w:p w14:paraId="529C919D" w14:textId="78725A08" w:rsidR="0017100F" w:rsidRPr="007C277C" w:rsidRDefault="0017100F" w:rsidP="0017100F">
            <w:pPr>
              <w:jc w:val="both"/>
              <w:rPr>
                <w:rFonts w:ascii="Bookman Old Style" w:hAnsi="Bookman Old Style" w:cs="Times New Roman"/>
                <w:sz w:val="27"/>
                <w:szCs w:val="27"/>
              </w:rPr>
            </w:pPr>
            <w:r w:rsidRPr="007C277C">
              <w:rPr>
                <w:rFonts w:ascii="Bookman Old Style" w:hAnsi="Bookman Old Style" w:cs="Times New Roman"/>
                <w:sz w:val="27"/>
                <w:szCs w:val="27"/>
              </w:rPr>
              <w:t xml:space="preserve">Some claims could not be recommended and approved for payment due to a number of anomalies such as inconsistence of information presented, late submission of claims, the extent of damage to property doesn’t warrant compensation, lack of evidence of the damaged property and the animal involved is not listed under Schedule IV of the Act as compensatable. </w:t>
            </w:r>
          </w:p>
          <w:p w14:paraId="696C1D5B" w14:textId="5B8B0E66" w:rsidR="0017100F" w:rsidRPr="007C277C" w:rsidRDefault="0017100F" w:rsidP="0017100F">
            <w:pPr>
              <w:jc w:val="both"/>
              <w:rPr>
                <w:rFonts w:ascii="Bookman Old Style" w:hAnsi="Bookman Old Style"/>
                <w:color w:val="000000" w:themeColor="text1"/>
                <w:sz w:val="27"/>
                <w:szCs w:val="27"/>
              </w:rPr>
            </w:pPr>
            <w:r w:rsidRPr="007C277C">
              <w:rPr>
                <w:rFonts w:ascii="Bookman Old Style" w:hAnsi="Bookman Old Style" w:cs="Times New Roman"/>
                <w:sz w:val="27"/>
                <w:szCs w:val="27"/>
              </w:rPr>
              <w:t>There is need for increased public awareness and sensitization of the public by respective Local Governments, UWA and MTWA on the appropriate steps for claiming for compensation.</w:t>
            </w:r>
          </w:p>
        </w:tc>
      </w:tr>
      <w:tr w:rsidR="00B13DE6" w:rsidRPr="007C277C" w14:paraId="61E02FF6" w14:textId="73AF1E65" w:rsidTr="009F4761">
        <w:tc>
          <w:tcPr>
            <w:tcW w:w="430" w:type="dxa"/>
          </w:tcPr>
          <w:p w14:paraId="467F121E"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13E6D075" w14:textId="6C45A406"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Non implementatio</w:t>
            </w:r>
            <w:r w:rsidRPr="007C277C">
              <w:rPr>
                <w:rFonts w:ascii="Bookman Old Style" w:hAnsi="Bookman Old Style"/>
                <w:sz w:val="27"/>
                <w:szCs w:val="27"/>
              </w:rPr>
              <w:lastRenderedPageBreak/>
              <w:t xml:space="preserve">n of </w:t>
            </w:r>
            <w:r>
              <w:rPr>
                <w:rFonts w:ascii="Bookman Old Style" w:hAnsi="Bookman Old Style"/>
                <w:sz w:val="27"/>
                <w:szCs w:val="27"/>
              </w:rPr>
              <w:t xml:space="preserve">the executive order on </w:t>
            </w:r>
            <w:r w:rsidRPr="007C277C">
              <w:rPr>
                <w:rFonts w:ascii="Bookman Old Style" w:hAnsi="Bookman Old Style"/>
                <w:sz w:val="27"/>
                <w:szCs w:val="27"/>
              </w:rPr>
              <w:t>charcoal burning.</w:t>
            </w:r>
          </w:p>
        </w:tc>
        <w:tc>
          <w:tcPr>
            <w:tcW w:w="2693" w:type="dxa"/>
          </w:tcPr>
          <w:p w14:paraId="18D7DDE4"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lastRenderedPageBreak/>
              <w:t xml:space="preserve">Despite Government </w:t>
            </w:r>
            <w:r w:rsidRPr="007C277C">
              <w:rPr>
                <w:rFonts w:ascii="Bookman Old Style" w:hAnsi="Bookman Old Style"/>
                <w:sz w:val="27"/>
                <w:szCs w:val="27"/>
              </w:rPr>
              <w:lastRenderedPageBreak/>
              <w:t>passing a ban on charcoal burning, enforcement of these ordinances still remains a huge challenge partly due to inadequate financing of the natural resources departments.</w:t>
            </w:r>
          </w:p>
        </w:tc>
        <w:tc>
          <w:tcPr>
            <w:tcW w:w="2835" w:type="dxa"/>
          </w:tcPr>
          <w:p w14:paraId="2C682EF3" w14:textId="77777777" w:rsidR="00B13DE6" w:rsidRPr="007C277C" w:rsidRDefault="00B13DE6" w:rsidP="00B13DE6">
            <w:pPr>
              <w:jc w:val="both"/>
              <w:rPr>
                <w:rFonts w:ascii="Bookman Old Style" w:hAnsi="Bookman Old Style"/>
                <w:b/>
                <w:sz w:val="27"/>
                <w:szCs w:val="27"/>
              </w:rPr>
            </w:pPr>
            <w:r w:rsidRPr="007C277C">
              <w:rPr>
                <w:rFonts w:ascii="Bookman Old Style" w:hAnsi="Bookman Old Style"/>
                <w:sz w:val="27"/>
                <w:szCs w:val="27"/>
              </w:rPr>
              <w:lastRenderedPageBreak/>
              <w:t xml:space="preserve">There is need to prioritize </w:t>
            </w:r>
            <w:r w:rsidRPr="007C277C">
              <w:rPr>
                <w:rFonts w:ascii="Bookman Old Style" w:hAnsi="Bookman Old Style"/>
                <w:sz w:val="27"/>
                <w:szCs w:val="27"/>
              </w:rPr>
              <w:lastRenderedPageBreak/>
              <w:t>environmental protection and facilitate the   enforcement of the current laws and ordinances if the environment is to be conserved especially at the Lower Local Government levels.</w:t>
            </w:r>
          </w:p>
        </w:tc>
        <w:tc>
          <w:tcPr>
            <w:tcW w:w="1508" w:type="dxa"/>
          </w:tcPr>
          <w:p w14:paraId="33DDDFD1" w14:textId="77777777" w:rsidR="00B13DE6" w:rsidRPr="007C277C" w:rsidRDefault="00B13DE6" w:rsidP="00B13DE6">
            <w:pPr>
              <w:jc w:val="both"/>
              <w:rPr>
                <w:rFonts w:ascii="Bookman Old Style" w:hAnsi="Bookman Old Style"/>
                <w:b/>
                <w:sz w:val="27"/>
                <w:szCs w:val="27"/>
              </w:rPr>
            </w:pPr>
            <w:r w:rsidRPr="007C277C">
              <w:rPr>
                <w:rFonts w:ascii="Bookman Old Style" w:hAnsi="Bookman Old Style"/>
                <w:sz w:val="27"/>
                <w:szCs w:val="27"/>
              </w:rPr>
              <w:lastRenderedPageBreak/>
              <w:t>MoWE</w:t>
            </w:r>
          </w:p>
        </w:tc>
        <w:tc>
          <w:tcPr>
            <w:tcW w:w="5245" w:type="dxa"/>
          </w:tcPr>
          <w:p w14:paraId="0921C931" w14:textId="0215BCAE" w:rsidR="00B13DE6" w:rsidRDefault="00B13DE6" w:rsidP="00B13DE6">
            <w:pPr>
              <w:jc w:val="both"/>
              <w:rPr>
                <w:rFonts w:ascii="Bookman Old Style" w:hAnsi="Bookman Old Style"/>
                <w:sz w:val="27"/>
                <w:szCs w:val="27"/>
                <w:lang w:val="en-GB"/>
              </w:rPr>
            </w:pPr>
            <w:r>
              <w:rPr>
                <w:rFonts w:ascii="Bookman Old Style" w:hAnsi="Bookman Old Style"/>
                <w:sz w:val="27"/>
                <w:szCs w:val="27"/>
                <w:lang w:val="en-GB"/>
              </w:rPr>
              <w:t xml:space="preserve">40 </w:t>
            </w:r>
            <w:r w:rsidR="00897EE8">
              <w:rPr>
                <w:rFonts w:ascii="Bookman Old Style" w:hAnsi="Bookman Old Style"/>
                <w:sz w:val="27"/>
                <w:szCs w:val="27"/>
                <w:lang w:val="en-GB"/>
              </w:rPr>
              <w:t>Environment</w:t>
            </w:r>
            <w:r>
              <w:rPr>
                <w:rFonts w:ascii="Bookman Old Style" w:hAnsi="Bookman Old Style"/>
                <w:sz w:val="27"/>
                <w:szCs w:val="27"/>
                <w:lang w:val="en-GB"/>
              </w:rPr>
              <w:t xml:space="preserve"> Protection Police Officers have been recruited and are </w:t>
            </w:r>
            <w:r>
              <w:rPr>
                <w:rFonts w:ascii="Bookman Old Style" w:hAnsi="Bookman Old Style"/>
                <w:sz w:val="27"/>
                <w:szCs w:val="27"/>
                <w:lang w:val="en-GB"/>
              </w:rPr>
              <w:lastRenderedPageBreak/>
              <w:t>yet to be trained and armed. This is the first lot of the expected 2000 personnel to be recruited.</w:t>
            </w:r>
          </w:p>
          <w:p w14:paraId="70301020" w14:textId="1E4B4CA7" w:rsidR="00B13DE6" w:rsidRDefault="007723C7" w:rsidP="00B13DE6">
            <w:pPr>
              <w:jc w:val="both"/>
              <w:rPr>
                <w:rFonts w:ascii="Bookman Old Style" w:hAnsi="Bookman Old Style"/>
                <w:sz w:val="27"/>
                <w:szCs w:val="27"/>
                <w:lang w:val="en-GB"/>
              </w:rPr>
            </w:pPr>
            <w:r>
              <w:rPr>
                <w:rFonts w:ascii="Bookman Old Style" w:hAnsi="Bookman Old Style"/>
                <w:sz w:val="27"/>
                <w:szCs w:val="27"/>
                <w:lang w:val="en-GB"/>
              </w:rPr>
              <w:t>Other actions under implementation are as follows:</w:t>
            </w:r>
          </w:p>
          <w:p w14:paraId="7EE785B8" w14:textId="204C2536" w:rsidR="00B13DE6" w:rsidRDefault="00B13DE6" w:rsidP="00B13DE6">
            <w:pPr>
              <w:numPr>
                <w:ilvl w:val="0"/>
                <w:numId w:val="17"/>
              </w:numPr>
              <w:jc w:val="both"/>
              <w:rPr>
                <w:rFonts w:ascii="Bookman Old Style" w:hAnsi="Bookman Old Style"/>
                <w:sz w:val="27"/>
                <w:szCs w:val="27"/>
                <w:lang w:val="en-GB"/>
              </w:rPr>
            </w:pPr>
            <w:r>
              <w:rPr>
                <w:rFonts w:ascii="Bookman Old Style" w:hAnsi="Bookman Old Style"/>
                <w:sz w:val="27"/>
                <w:szCs w:val="27"/>
                <w:lang w:val="en-GB"/>
              </w:rPr>
              <w:t xml:space="preserve">All clearance documents for charcoal were withdrawn from the affected LGs, except in special cases where there </w:t>
            </w:r>
            <w:r w:rsidR="007723C7">
              <w:rPr>
                <w:rFonts w:ascii="Bookman Old Style" w:hAnsi="Bookman Old Style"/>
                <w:sz w:val="27"/>
                <w:szCs w:val="27"/>
                <w:lang w:val="en-GB"/>
              </w:rPr>
              <w:t xml:space="preserve">are </w:t>
            </w:r>
            <w:r>
              <w:rPr>
                <w:rFonts w:ascii="Bookman Old Style" w:hAnsi="Bookman Old Style"/>
                <w:sz w:val="27"/>
                <w:szCs w:val="27"/>
                <w:lang w:val="en-GB"/>
              </w:rPr>
              <w:t>licensed timber harvesters.</w:t>
            </w:r>
          </w:p>
          <w:p w14:paraId="1301EBD7" w14:textId="77777777" w:rsidR="00B13DE6" w:rsidRDefault="00B13DE6" w:rsidP="00B13DE6">
            <w:pPr>
              <w:numPr>
                <w:ilvl w:val="0"/>
                <w:numId w:val="17"/>
              </w:numPr>
              <w:jc w:val="both"/>
              <w:rPr>
                <w:rFonts w:ascii="Bookman Old Style" w:hAnsi="Bookman Old Style"/>
                <w:sz w:val="27"/>
                <w:szCs w:val="27"/>
                <w:lang w:val="en-GB"/>
              </w:rPr>
            </w:pPr>
            <w:r>
              <w:rPr>
                <w:rFonts w:ascii="Bookman Old Style" w:hAnsi="Bookman Old Style"/>
                <w:sz w:val="27"/>
                <w:szCs w:val="27"/>
                <w:lang w:val="en-GB"/>
              </w:rPr>
              <w:t>All necessary guidance on management of the confiscations was given to LG leadership in writing.</w:t>
            </w:r>
          </w:p>
          <w:p w14:paraId="4BC164A8" w14:textId="77777777" w:rsidR="00B13DE6" w:rsidRDefault="00B13DE6" w:rsidP="00B13DE6">
            <w:pPr>
              <w:numPr>
                <w:ilvl w:val="0"/>
                <w:numId w:val="17"/>
              </w:numPr>
              <w:jc w:val="both"/>
              <w:rPr>
                <w:rFonts w:ascii="Bookman Old Style" w:hAnsi="Bookman Old Style"/>
                <w:sz w:val="27"/>
                <w:szCs w:val="27"/>
                <w:lang w:val="en-GB"/>
              </w:rPr>
            </w:pPr>
            <w:r>
              <w:rPr>
                <w:rFonts w:ascii="Bookman Old Style" w:hAnsi="Bookman Old Style"/>
                <w:sz w:val="27"/>
                <w:szCs w:val="27"/>
                <w:lang w:val="en-GB"/>
              </w:rPr>
              <w:t>Engagement with UPDF has registered increased UPDF deployments in key hot-spot areas like Amuru and Adjumani.</w:t>
            </w:r>
          </w:p>
          <w:p w14:paraId="202E0FF0" w14:textId="5180C3BC" w:rsidR="00B13DE6" w:rsidRPr="00897EE8" w:rsidRDefault="00B13DE6" w:rsidP="007723C7">
            <w:pPr>
              <w:numPr>
                <w:ilvl w:val="0"/>
                <w:numId w:val="17"/>
              </w:numPr>
              <w:jc w:val="both"/>
              <w:rPr>
                <w:rFonts w:ascii="Bookman Old Style" w:hAnsi="Bookman Old Style"/>
                <w:sz w:val="27"/>
                <w:szCs w:val="27"/>
                <w:lang w:val="en-GB"/>
              </w:rPr>
            </w:pPr>
            <w:r>
              <w:rPr>
                <w:rFonts w:ascii="Bookman Old Style" w:hAnsi="Bookman Old Style"/>
                <w:sz w:val="27"/>
                <w:szCs w:val="27"/>
                <w:lang w:val="en-GB"/>
              </w:rPr>
              <w:t xml:space="preserve">In the last </w:t>
            </w:r>
            <w:r w:rsidR="007723C7">
              <w:rPr>
                <w:rFonts w:ascii="Bookman Old Style" w:hAnsi="Bookman Old Style"/>
                <w:sz w:val="27"/>
                <w:szCs w:val="27"/>
                <w:lang w:val="en-GB"/>
              </w:rPr>
              <w:t xml:space="preserve">grant </w:t>
            </w:r>
            <w:r>
              <w:rPr>
                <w:rFonts w:ascii="Bookman Old Style" w:hAnsi="Bookman Old Style"/>
                <w:sz w:val="27"/>
                <w:szCs w:val="27"/>
                <w:lang w:val="en-GB"/>
              </w:rPr>
              <w:t xml:space="preserve">negotiations meeting </w:t>
            </w:r>
            <w:r w:rsidR="007723C7">
              <w:rPr>
                <w:rFonts w:ascii="Bookman Old Style" w:hAnsi="Bookman Old Style"/>
                <w:sz w:val="27"/>
                <w:szCs w:val="27"/>
                <w:lang w:val="en-GB"/>
              </w:rPr>
              <w:t xml:space="preserve">between MoWE and </w:t>
            </w:r>
            <w:r>
              <w:rPr>
                <w:rFonts w:ascii="Bookman Old Style" w:hAnsi="Bookman Old Style"/>
                <w:sz w:val="27"/>
                <w:szCs w:val="27"/>
                <w:lang w:val="en-GB"/>
              </w:rPr>
              <w:t>LG</w:t>
            </w:r>
            <w:r w:rsidR="007723C7">
              <w:rPr>
                <w:rFonts w:ascii="Bookman Old Style" w:hAnsi="Bookman Old Style"/>
                <w:sz w:val="27"/>
                <w:szCs w:val="27"/>
                <w:lang w:val="en-GB"/>
              </w:rPr>
              <w:t>s,</w:t>
            </w:r>
            <w:r>
              <w:rPr>
                <w:rFonts w:ascii="Bookman Old Style" w:hAnsi="Bookman Old Style"/>
                <w:sz w:val="27"/>
                <w:szCs w:val="27"/>
                <w:lang w:val="en-GB"/>
              </w:rPr>
              <w:t xml:space="preserve"> it was agreed that M</w:t>
            </w:r>
            <w:r w:rsidR="007723C7">
              <w:rPr>
                <w:rFonts w:ascii="Bookman Old Style" w:hAnsi="Bookman Old Style"/>
                <w:sz w:val="27"/>
                <w:szCs w:val="27"/>
                <w:lang w:val="en-GB"/>
              </w:rPr>
              <w:t>o</w:t>
            </w:r>
            <w:r>
              <w:rPr>
                <w:rFonts w:ascii="Bookman Old Style" w:hAnsi="Bookman Old Style"/>
                <w:sz w:val="27"/>
                <w:szCs w:val="27"/>
                <w:lang w:val="en-GB"/>
              </w:rPr>
              <w:t xml:space="preserve">WE presents the issue of budgetary constraints to Programme Working Group to solicit for </w:t>
            </w:r>
            <w:r>
              <w:rPr>
                <w:rFonts w:ascii="Bookman Old Style" w:hAnsi="Bookman Old Style"/>
                <w:sz w:val="27"/>
                <w:szCs w:val="27"/>
                <w:lang w:val="en-GB"/>
              </w:rPr>
              <w:lastRenderedPageBreak/>
              <w:t>funds to top up the ENR Grant. This will be useful in enhancing the implementation of ordinances and other frameworks.</w:t>
            </w:r>
          </w:p>
        </w:tc>
      </w:tr>
      <w:tr w:rsidR="00B13DE6" w:rsidRPr="007C277C" w14:paraId="546848BF" w14:textId="22263EC9" w:rsidTr="009F4761">
        <w:tc>
          <w:tcPr>
            <w:tcW w:w="430" w:type="dxa"/>
          </w:tcPr>
          <w:p w14:paraId="709CE4CE" w14:textId="77777777" w:rsidR="00B13DE6" w:rsidRPr="009F4761" w:rsidRDefault="00B13DE6" w:rsidP="00B13DE6">
            <w:pPr>
              <w:ind w:left="360"/>
              <w:rPr>
                <w:rFonts w:ascii="Bookman Old Style" w:hAnsi="Bookman Old Style"/>
                <w:sz w:val="27"/>
                <w:szCs w:val="27"/>
              </w:rPr>
            </w:pPr>
          </w:p>
        </w:tc>
        <w:tc>
          <w:tcPr>
            <w:tcW w:w="14484" w:type="dxa"/>
            <w:gridSpan w:val="5"/>
            <w:shd w:val="clear" w:color="auto" w:fill="BFBFBF" w:themeFill="background1" w:themeFillShade="BF"/>
          </w:tcPr>
          <w:p w14:paraId="30435B45" w14:textId="756DB3D7" w:rsidR="00B13DE6" w:rsidRPr="007C277C" w:rsidRDefault="00B13DE6" w:rsidP="00B13DE6">
            <w:pPr>
              <w:jc w:val="center"/>
              <w:rPr>
                <w:rFonts w:ascii="Bookman Old Style" w:hAnsi="Bookman Old Style"/>
                <w:b/>
                <w:sz w:val="27"/>
                <w:szCs w:val="27"/>
              </w:rPr>
            </w:pPr>
            <w:r w:rsidRPr="007C277C">
              <w:rPr>
                <w:rFonts w:ascii="Bookman Old Style" w:hAnsi="Bookman Old Style"/>
                <w:b/>
                <w:sz w:val="27"/>
                <w:szCs w:val="27"/>
              </w:rPr>
              <w:t>ADMINISTRATI</w:t>
            </w:r>
            <w:r>
              <w:rPr>
                <w:rFonts w:ascii="Bookman Old Style" w:hAnsi="Bookman Old Style"/>
                <w:b/>
                <w:sz w:val="27"/>
                <w:szCs w:val="27"/>
              </w:rPr>
              <w:t>VE</w:t>
            </w:r>
            <w:r w:rsidRPr="007C277C">
              <w:rPr>
                <w:rFonts w:ascii="Bookman Old Style" w:hAnsi="Bookman Old Style"/>
                <w:b/>
                <w:sz w:val="27"/>
                <w:szCs w:val="27"/>
              </w:rPr>
              <w:t xml:space="preserve"> ISSUES</w:t>
            </w:r>
          </w:p>
        </w:tc>
      </w:tr>
      <w:tr w:rsidR="00B13DE6" w:rsidRPr="007C277C" w14:paraId="11232C10" w14:textId="23112D07" w:rsidTr="009F4761">
        <w:tc>
          <w:tcPr>
            <w:tcW w:w="430" w:type="dxa"/>
          </w:tcPr>
          <w:p w14:paraId="3FBBAE7D" w14:textId="77777777" w:rsidR="00B13DE6" w:rsidRPr="009F4761" w:rsidRDefault="00B13DE6" w:rsidP="00B13DE6">
            <w:pPr>
              <w:ind w:left="360"/>
              <w:rPr>
                <w:rFonts w:ascii="Bookman Old Style" w:hAnsi="Bookman Old Style"/>
                <w:sz w:val="27"/>
                <w:szCs w:val="27"/>
              </w:rPr>
            </w:pPr>
          </w:p>
        </w:tc>
        <w:tc>
          <w:tcPr>
            <w:tcW w:w="9239" w:type="dxa"/>
            <w:gridSpan w:val="4"/>
          </w:tcPr>
          <w:p w14:paraId="1E21C8DB" w14:textId="77777777" w:rsidR="00B13DE6" w:rsidRPr="007C277C" w:rsidRDefault="00B13DE6" w:rsidP="00B13DE6">
            <w:pPr>
              <w:jc w:val="center"/>
              <w:rPr>
                <w:rFonts w:ascii="Bookman Old Style" w:hAnsi="Bookman Old Style"/>
                <w:sz w:val="27"/>
                <w:szCs w:val="27"/>
              </w:rPr>
            </w:pPr>
            <w:r w:rsidRPr="007C277C">
              <w:rPr>
                <w:rFonts w:ascii="Bookman Old Style" w:hAnsi="Bookman Old Style"/>
                <w:b/>
                <w:sz w:val="27"/>
                <w:szCs w:val="27"/>
              </w:rPr>
              <w:t>SALARY, PENSION, GRATUITY AND RECRUITMENT ISSUES</w:t>
            </w:r>
          </w:p>
        </w:tc>
        <w:tc>
          <w:tcPr>
            <w:tcW w:w="5245" w:type="dxa"/>
          </w:tcPr>
          <w:p w14:paraId="64F9198B" w14:textId="77777777" w:rsidR="00B13DE6" w:rsidRPr="007C277C" w:rsidRDefault="00B13DE6" w:rsidP="00B13DE6">
            <w:pPr>
              <w:jc w:val="center"/>
              <w:rPr>
                <w:rFonts w:ascii="Bookman Old Style" w:hAnsi="Bookman Old Style"/>
                <w:b/>
                <w:sz w:val="27"/>
                <w:szCs w:val="27"/>
              </w:rPr>
            </w:pPr>
          </w:p>
        </w:tc>
      </w:tr>
      <w:tr w:rsidR="00B13DE6" w:rsidRPr="007C277C" w14:paraId="48C0AEDD" w14:textId="4355C595" w:rsidTr="009F4761">
        <w:tc>
          <w:tcPr>
            <w:tcW w:w="430" w:type="dxa"/>
          </w:tcPr>
          <w:p w14:paraId="0D5E25A0"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6FD62D5C" w14:textId="77777777" w:rsidR="00B13DE6" w:rsidRPr="007C277C" w:rsidRDefault="00B13DE6" w:rsidP="00B13DE6">
            <w:pPr>
              <w:tabs>
                <w:tab w:val="left" w:pos="3610"/>
              </w:tabs>
              <w:jc w:val="both"/>
              <w:rPr>
                <w:rFonts w:ascii="Bookman Old Style" w:hAnsi="Bookman Old Style"/>
                <w:sz w:val="27"/>
                <w:szCs w:val="27"/>
              </w:rPr>
            </w:pPr>
            <w:r w:rsidRPr="007C277C">
              <w:rPr>
                <w:rFonts w:ascii="Bookman Old Style" w:hAnsi="Bookman Old Style"/>
                <w:sz w:val="27"/>
                <w:szCs w:val="27"/>
              </w:rPr>
              <w:t xml:space="preserve">Staffing gaps                        </w:t>
            </w:r>
          </w:p>
        </w:tc>
        <w:tc>
          <w:tcPr>
            <w:tcW w:w="2693" w:type="dxa"/>
          </w:tcPr>
          <w:p w14:paraId="06971225"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This has been due to failure to attract critical staff in LGs and the ban on Recruitment of staff affecting service delivery. In fact, only 8% of all LGs had filled all their staffing positions substantively according to the LGPA 2019 report by the Office of the Prime Minister.</w:t>
            </w:r>
          </w:p>
        </w:tc>
        <w:tc>
          <w:tcPr>
            <w:tcW w:w="2835" w:type="dxa"/>
          </w:tcPr>
          <w:p w14:paraId="6C9FC252" w14:textId="77777777" w:rsidR="00B13DE6" w:rsidRPr="007C277C" w:rsidRDefault="00B13DE6" w:rsidP="00B13DE6">
            <w:pPr>
              <w:pStyle w:val="ListParagraph"/>
              <w:numPr>
                <w:ilvl w:val="0"/>
                <w:numId w:val="3"/>
              </w:numPr>
              <w:spacing w:after="0"/>
              <w:ind w:left="317" w:hanging="317"/>
              <w:jc w:val="both"/>
              <w:rPr>
                <w:rFonts w:ascii="Bookman Old Style" w:hAnsi="Bookman Old Style"/>
                <w:sz w:val="27"/>
                <w:szCs w:val="27"/>
              </w:rPr>
            </w:pPr>
            <w:r w:rsidRPr="007C277C">
              <w:rPr>
                <w:rFonts w:ascii="Bookman Old Style" w:hAnsi="Bookman Old Style"/>
                <w:sz w:val="27"/>
                <w:szCs w:val="27"/>
              </w:rPr>
              <w:t>LGs should write to the relevant Ministries requesting for secondment of staff.</w:t>
            </w:r>
          </w:p>
          <w:p w14:paraId="47EEBC6C" w14:textId="40BC6324" w:rsidR="00B13DE6" w:rsidRPr="007C277C" w:rsidRDefault="00F02C9A" w:rsidP="00B13DE6">
            <w:pPr>
              <w:pStyle w:val="ListParagraph"/>
              <w:numPr>
                <w:ilvl w:val="0"/>
                <w:numId w:val="3"/>
              </w:numPr>
              <w:spacing w:after="0"/>
              <w:ind w:left="317" w:hanging="317"/>
              <w:jc w:val="both"/>
              <w:rPr>
                <w:rFonts w:ascii="Bookman Old Style" w:hAnsi="Bookman Old Style"/>
                <w:sz w:val="27"/>
                <w:szCs w:val="27"/>
              </w:rPr>
            </w:pPr>
            <w:r>
              <w:rPr>
                <w:rFonts w:ascii="Bookman Old Style" w:hAnsi="Bookman Old Style"/>
                <w:sz w:val="27"/>
                <w:szCs w:val="27"/>
              </w:rPr>
              <w:t>Clearance to Recruit</w:t>
            </w:r>
            <w:r w:rsidR="00B13DE6" w:rsidRPr="007C277C">
              <w:rPr>
                <w:rFonts w:ascii="Bookman Old Style" w:hAnsi="Bookman Old Style"/>
                <w:sz w:val="27"/>
                <w:szCs w:val="27"/>
              </w:rPr>
              <w:t xml:space="preserve"> will be issued after the audit on the payroll has been finalized by the Office of the Auditor General</w:t>
            </w:r>
          </w:p>
          <w:p w14:paraId="2CBF6629" w14:textId="77777777" w:rsidR="00B13DE6" w:rsidRPr="007C277C" w:rsidRDefault="00B13DE6" w:rsidP="00B13DE6">
            <w:pPr>
              <w:pStyle w:val="ListParagraph"/>
              <w:numPr>
                <w:ilvl w:val="0"/>
                <w:numId w:val="3"/>
              </w:numPr>
              <w:spacing w:after="0"/>
              <w:ind w:left="317" w:hanging="317"/>
              <w:jc w:val="both"/>
              <w:rPr>
                <w:rFonts w:ascii="Bookman Old Style" w:hAnsi="Bookman Old Style"/>
                <w:sz w:val="27"/>
                <w:szCs w:val="27"/>
              </w:rPr>
            </w:pPr>
            <w:r w:rsidRPr="007C277C">
              <w:rPr>
                <w:rFonts w:ascii="Bookman Old Style" w:hAnsi="Bookman Old Style"/>
                <w:sz w:val="27"/>
                <w:szCs w:val="27"/>
              </w:rPr>
              <w:t xml:space="preserve">Recruitment is currently permitted on </w:t>
            </w:r>
            <w:r w:rsidRPr="007C277C">
              <w:rPr>
                <w:rFonts w:ascii="Bookman Old Style" w:hAnsi="Bookman Old Style"/>
                <w:sz w:val="27"/>
                <w:szCs w:val="27"/>
              </w:rPr>
              <w:lastRenderedPageBreak/>
              <w:t>replacement basis</w:t>
            </w:r>
          </w:p>
        </w:tc>
        <w:tc>
          <w:tcPr>
            <w:tcW w:w="1508" w:type="dxa"/>
          </w:tcPr>
          <w:p w14:paraId="45BEEE16"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lastRenderedPageBreak/>
              <w:t>LGs</w:t>
            </w:r>
          </w:p>
        </w:tc>
        <w:tc>
          <w:tcPr>
            <w:tcW w:w="5245" w:type="dxa"/>
          </w:tcPr>
          <w:p w14:paraId="4C89C809" w14:textId="78198E32" w:rsidR="00B13DE6" w:rsidRPr="007C277C" w:rsidRDefault="00B13DE6" w:rsidP="00B13DE6">
            <w:pPr>
              <w:jc w:val="both"/>
              <w:rPr>
                <w:rFonts w:ascii="Bookman Old Style" w:hAnsi="Bookman Old Style"/>
                <w:sz w:val="27"/>
                <w:szCs w:val="27"/>
              </w:rPr>
            </w:pPr>
          </w:p>
        </w:tc>
      </w:tr>
      <w:tr w:rsidR="00B13DE6" w:rsidRPr="007C277C" w14:paraId="720EAB01" w14:textId="5CCBD21E" w:rsidTr="009F4761">
        <w:tc>
          <w:tcPr>
            <w:tcW w:w="430" w:type="dxa"/>
          </w:tcPr>
          <w:p w14:paraId="23012B34"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7EE33856" w14:textId="77777777" w:rsidR="00B13DE6" w:rsidRPr="007C277C" w:rsidRDefault="00B13DE6" w:rsidP="00B13DE6">
            <w:pPr>
              <w:tabs>
                <w:tab w:val="left" w:pos="3610"/>
              </w:tabs>
              <w:jc w:val="both"/>
              <w:rPr>
                <w:rFonts w:ascii="Bookman Old Style" w:hAnsi="Bookman Old Style"/>
                <w:sz w:val="27"/>
                <w:szCs w:val="27"/>
              </w:rPr>
            </w:pPr>
            <w:r w:rsidRPr="007C277C">
              <w:rPr>
                <w:rFonts w:ascii="Bookman Old Style" w:hAnsi="Bookman Old Style"/>
                <w:sz w:val="27"/>
                <w:szCs w:val="27"/>
              </w:rPr>
              <w:t xml:space="preserve">Wage, Pension and Gratuity shortfalls. </w:t>
            </w:r>
          </w:p>
        </w:tc>
        <w:tc>
          <w:tcPr>
            <w:tcW w:w="2693" w:type="dxa"/>
          </w:tcPr>
          <w:p w14:paraId="6DF54243"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Inadequate budgets provided in FY 2023/24 despite the harmonization engagement with MoFPED and MoPS conducted in Kampala</w:t>
            </w:r>
          </w:p>
        </w:tc>
        <w:tc>
          <w:tcPr>
            <w:tcW w:w="2835" w:type="dxa"/>
          </w:tcPr>
          <w:p w14:paraId="74FBEA77"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This will be addressed after the conclusion of the Audit on the payroll by OAG</w:t>
            </w:r>
          </w:p>
        </w:tc>
        <w:tc>
          <w:tcPr>
            <w:tcW w:w="1508" w:type="dxa"/>
          </w:tcPr>
          <w:p w14:paraId="7F5EC73F" w14:textId="77777777" w:rsidR="00B13DE6" w:rsidRPr="007C277C" w:rsidRDefault="00B13DE6" w:rsidP="00B13DE6">
            <w:pPr>
              <w:jc w:val="both"/>
              <w:rPr>
                <w:rFonts w:ascii="Bookman Old Style" w:hAnsi="Bookman Old Style"/>
                <w:sz w:val="27"/>
                <w:szCs w:val="27"/>
              </w:rPr>
            </w:pPr>
            <w:r w:rsidRPr="00A7495C">
              <w:rPr>
                <w:rFonts w:ascii="Bookman Old Style" w:hAnsi="Bookman Old Style"/>
                <w:sz w:val="27"/>
                <w:szCs w:val="27"/>
              </w:rPr>
              <w:t>MoPS</w:t>
            </w:r>
            <w:r w:rsidRPr="007C277C">
              <w:rPr>
                <w:rFonts w:ascii="Bookman Old Style" w:hAnsi="Bookman Old Style"/>
                <w:sz w:val="27"/>
                <w:szCs w:val="27"/>
              </w:rPr>
              <w:t>, MoFPED</w:t>
            </w:r>
          </w:p>
        </w:tc>
        <w:tc>
          <w:tcPr>
            <w:tcW w:w="5245" w:type="dxa"/>
          </w:tcPr>
          <w:p w14:paraId="2F43973E" w14:textId="550A51EF" w:rsidR="00B13DE6" w:rsidRPr="00897EE8" w:rsidRDefault="00B13DE6" w:rsidP="00B13DE6">
            <w:pPr>
              <w:jc w:val="both"/>
              <w:rPr>
                <w:rFonts w:ascii="Bookman Old Style" w:hAnsi="Bookman Old Style"/>
                <w:sz w:val="27"/>
                <w:szCs w:val="27"/>
              </w:rPr>
            </w:pPr>
            <w:r w:rsidRPr="00897EE8">
              <w:rPr>
                <w:rFonts w:ascii="Bookman Old Style" w:hAnsi="Bookman Old Style"/>
                <w:sz w:val="27"/>
                <w:szCs w:val="27"/>
              </w:rPr>
              <w:t>MoPS and MoFPED have concluded wage harmonization meetings with all LGs. During the meetings, LGs allocated wage according to payroll category. LGs with inadequa</w:t>
            </w:r>
            <w:r w:rsidR="00897EE8">
              <w:rPr>
                <w:rFonts w:ascii="Bookman Old Style" w:hAnsi="Bookman Old Style"/>
                <w:sz w:val="27"/>
                <w:szCs w:val="27"/>
              </w:rPr>
              <w:t xml:space="preserve">te wage will be allocated more </w:t>
            </w:r>
            <w:r w:rsidRPr="00897EE8">
              <w:rPr>
                <w:rFonts w:ascii="Bookman Old Style" w:hAnsi="Bookman Old Style"/>
                <w:sz w:val="27"/>
                <w:szCs w:val="27"/>
              </w:rPr>
              <w:t>wage after confirming the cause of the deficit.</w:t>
            </w:r>
          </w:p>
          <w:p w14:paraId="1248A25E" w14:textId="657FEA48" w:rsidR="00B13DE6" w:rsidRPr="00897EE8" w:rsidRDefault="00B13DE6" w:rsidP="00B13DE6">
            <w:pPr>
              <w:jc w:val="both"/>
              <w:rPr>
                <w:rFonts w:ascii="Bookman Old Style" w:hAnsi="Bookman Old Style"/>
                <w:sz w:val="27"/>
                <w:szCs w:val="27"/>
              </w:rPr>
            </w:pPr>
            <w:r w:rsidRPr="00897EE8">
              <w:rPr>
                <w:rFonts w:ascii="Bookman Old Style" w:hAnsi="Bookman Old Style"/>
                <w:sz w:val="27"/>
                <w:szCs w:val="27"/>
              </w:rPr>
              <w:t>Additionally, there is an ongoing pension audit</w:t>
            </w:r>
            <w:r w:rsidR="00897EE8">
              <w:rPr>
                <w:rFonts w:ascii="Bookman Old Style" w:hAnsi="Bookman Old Style"/>
                <w:sz w:val="27"/>
                <w:szCs w:val="27"/>
              </w:rPr>
              <w:t xml:space="preserve"> by the Auditor General and the Pension shortfalls</w:t>
            </w:r>
            <w:r w:rsidRPr="00897EE8">
              <w:rPr>
                <w:rFonts w:ascii="Bookman Old Style" w:hAnsi="Bookman Old Style"/>
                <w:sz w:val="27"/>
                <w:szCs w:val="27"/>
              </w:rPr>
              <w:t xml:space="preserve"> will be addressed based on the findings of the audit.</w:t>
            </w:r>
          </w:p>
        </w:tc>
      </w:tr>
      <w:tr w:rsidR="00B13DE6" w:rsidRPr="007C277C" w14:paraId="04950D8E" w14:textId="07899EFB" w:rsidTr="009F4761">
        <w:tc>
          <w:tcPr>
            <w:tcW w:w="430" w:type="dxa"/>
          </w:tcPr>
          <w:p w14:paraId="37C32D97"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55B8C6CE"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 xml:space="preserve">Delays in recruiting                                  Secondary School teachers                                                         </w:t>
            </w:r>
          </w:p>
        </w:tc>
        <w:tc>
          <w:tcPr>
            <w:tcW w:w="2693" w:type="dxa"/>
          </w:tcPr>
          <w:p w14:paraId="2CAFBB95"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 xml:space="preserve">LGs are responsible for managing the salaries of Secondary School teachers and yet recruitment and monitoring are done at the center, thereby causing delays in </w:t>
            </w:r>
            <w:r w:rsidRPr="007C277C">
              <w:rPr>
                <w:rFonts w:ascii="Bookman Old Style" w:hAnsi="Bookman Old Style"/>
                <w:sz w:val="27"/>
                <w:szCs w:val="27"/>
              </w:rPr>
              <w:lastRenderedPageBreak/>
              <w:t>recruitment and unspent wage</w:t>
            </w:r>
          </w:p>
        </w:tc>
        <w:tc>
          <w:tcPr>
            <w:tcW w:w="2835" w:type="dxa"/>
          </w:tcPr>
          <w:p w14:paraId="6CBC086F"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lastRenderedPageBreak/>
              <w:t>MoES to follow up</w:t>
            </w:r>
          </w:p>
        </w:tc>
        <w:tc>
          <w:tcPr>
            <w:tcW w:w="1508" w:type="dxa"/>
          </w:tcPr>
          <w:p w14:paraId="049C8B34"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MoES</w:t>
            </w:r>
          </w:p>
        </w:tc>
        <w:tc>
          <w:tcPr>
            <w:tcW w:w="5245" w:type="dxa"/>
          </w:tcPr>
          <w:p w14:paraId="45A4CAD1" w14:textId="570FF831" w:rsidR="00B13DE6" w:rsidRPr="007C277C" w:rsidRDefault="008D513B" w:rsidP="00B13DE6">
            <w:pPr>
              <w:jc w:val="both"/>
              <w:rPr>
                <w:rFonts w:ascii="Bookman Old Style" w:hAnsi="Bookman Old Style"/>
                <w:sz w:val="27"/>
                <w:szCs w:val="27"/>
              </w:rPr>
            </w:pPr>
            <w:r>
              <w:rPr>
                <w:rFonts w:ascii="Bookman Old Style" w:hAnsi="Bookman Old Style"/>
                <w:sz w:val="27"/>
                <w:szCs w:val="27"/>
              </w:rPr>
              <w:t>MoPS has given clearance to recruit and thus recruitment has commenced.</w:t>
            </w:r>
          </w:p>
        </w:tc>
      </w:tr>
      <w:tr w:rsidR="00B13DE6" w:rsidRPr="007C277C" w14:paraId="0F9447CB" w14:textId="5E058047" w:rsidTr="009F4761">
        <w:tc>
          <w:tcPr>
            <w:tcW w:w="430" w:type="dxa"/>
          </w:tcPr>
          <w:p w14:paraId="6535B4E2"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58693A10"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Coding of schools</w:t>
            </w:r>
          </w:p>
        </w:tc>
        <w:tc>
          <w:tcPr>
            <w:tcW w:w="2693" w:type="dxa"/>
          </w:tcPr>
          <w:p w14:paraId="57E54A3C"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 xml:space="preserve">Some Schools have for long not been coded which has impacted greatly on service delivery especially. </w:t>
            </w:r>
          </w:p>
        </w:tc>
        <w:tc>
          <w:tcPr>
            <w:tcW w:w="2835" w:type="dxa"/>
          </w:tcPr>
          <w:p w14:paraId="125DB225"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Ministry of Education and Sports should urgently consider coding of the existing community schools to Teachers deployed for improved service delivery.</w:t>
            </w:r>
          </w:p>
        </w:tc>
        <w:tc>
          <w:tcPr>
            <w:tcW w:w="1508" w:type="dxa"/>
          </w:tcPr>
          <w:p w14:paraId="2F8800D2"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MoES</w:t>
            </w:r>
          </w:p>
        </w:tc>
        <w:tc>
          <w:tcPr>
            <w:tcW w:w="5245" w:type="dxa"/>
          </w:tcPr>
          <w:p w14:paraId="14170128" w14:textId="0C99290F" w:rsidR="00B13DE6" w:rsidRPr="007C277C" w:rsidRDefault="00B13DE6" w:rsidP="00B13DE6">
            <w:pPr>
              <w:jc w:val="both"/>
              <w:rPr>
                <w:rFonts w:ascii="Bookman Old Style" w:hAnsi="Bookman Old Style"/>
                <w:sz w:val="27"/>
                <w:szCs w:val="27"/>
              </w:rPr>
            </w:pPr>
            <w:r>
              <w:rPr>
                <w:rFonts w:ascii="Bookman Old Style" w:hAnsi="Bookman Old Style"/>
                <w:sz w:val="27"/>
                <w:szCs w:val="27"/>
              </w:rPr>
              <w:t>The Ministry has been able to code 38 Primary Schools and 46 Secondary schools as per FY 2023/24. This is due to the financial constraints; thus, the coding to be done in phases.</w:t>
            </w:r>
          </w:p>
        </w:tc>
      </w:tr>
      <w:tr w:rsidR="00B13DE6" w:rsidRPr="007C277C" w14:paraId="7A4C6242" w14:textId="51941B72" w:rsidTr="009F4761">
        <w:tc>
          <w:tcPr>
            <w:tcW w:w="430" w:type="dxa"/>
          </w:tcPr>
          <w:p w14:paraId="4692DF82" w14:textId="77777777" w:rsidR="00B13DE6" w:rsidRPr="009F4761" w:rsidRDefault="00B13DE6" w:rsidP="00B13DE6">
            <w:pPr>
              <w:ind w:left="360"/>
              <w:rPr>
                <w:rFonts w:ascii="Bookman Old Style" w:hAnsi="Bookman Old Style"/>
                <w:sz w:val="27"/>
                <w:szCs w:val="27"/>
              </w:rPr>
            </w:pPr>
          </w:p>
        </w:tc>
        <w:tc>
          <w:tcPr>
            <w:tcW w:w="14484" w:type="dxa"/>
            <w:gridSpan w:val="5"/>
          </w:tcPr>
          <w:p w14:paraId="39EDBBEE" w14:textId="6050A2D5" w:rsidR="00B13DE6" w:rsidRPr="007C277C" w:rsidRDefault="00B13DE6" w:rsidP="00B13DE6">
            <w:pPr>
              <w:jc w:val="center"/>
              <w:rPr>
                <w:rFonts w:ascii="Bookman Old Style" w:hAnsi="Bookman Old Style"/>
                <w:b/>
                <w:sz w:val="27"/>
                <w:szCs w:val="27"/>
              </w:rPr>
            </w:pPr>
            <w:r w:rsidRPr="007C277C">
              <w:rPr>
                <w:rFonts w:ascii="Bookman Old Style" w:hAnsi="Bookman Old Style"/>
                <w:b/>
                <w:sz w:val="27"/>
                <w:szCs w:val="27"/>
              </w:rPr>
              <w:t>LOCAL ECONOMIC DEVELOPMENT</w:t>
            </w:r>
          </w:p>
        </w:tc>
      </w:tr>
      <w:tr w:rsidR="00B13DE6" w:rsidRPr="007C277C" w14:paraId="059DA48E" w14:textId="704F794B" w:rsidTr="009F4761">
        <w:tc>
          <w:tcPr>
            <w:tcW w:w="430" w:type="dxa"/>
          </w:tcPr>
          <w:p w14:paraId="5F6289B7"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624A288A"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Non issuance of guideline for Emyoga, Agricultural Credit Fund (ACF) and the Small Business Recovery Fund (SBRF) guidelines.</w:t>
            </w:r>
          </w:p>
        </w:tc>
        <w:tc>
          <w:tcPr>
            <w:tcW w:w="2693" w:type="dxa"/>
          </w:tcPr>
          <w:p w14:paraId="52022806"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There is no clear guideline to guide LGs to access credit facility funds.</w:t>
            </w:r>
          </w:p>
        </w:tc>
        <w:tc>
          <w:tcPr>
            <w:tcW w:w="2835" w:type="dxa"/>
          </w:tcPr>
          <w:p w14:paraId="37C64B9E"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There is need for Bank of Uganda to conduct a Country-wide training across all Local Governments and issue out the guidelines of all credit facilities.</w:t>
            </w:r>
          </w:p>
        </w:tc>
        <w:tc>
          <w:tcPr>
            <w:tcW w:w="1508" w:type="dxa"/>
          </w:tcPr>
          <w:p w14:paraId="4D4FB348" w14:textId="4C353DC0" w:rsidR="00B13DE6" w:rsidRPr="007C277C" w:rsidRDefault="00B7728B" w:rsidP="00B13DE6">
            <w:pPr>
              <w:jc w:val="both"/>
              <w:rPr>
                <w:rFonts w:ascii="Bookman Old Style" w:hAnsi="Bookman Old Style"/>
                <w:sz w:val="27"/>
                <w:szCs w:val="27"/>
              </w:rPr>
            </w:pPr>
            <w:r>
              <w:rPr>
                <w:rFonts w:ascii="Bookman Old Style" w:hAnsi="Bookman Old Style"/>
                <w:sz w:val="27"/>
                <w:szCs w:val="27"/>
              </w:rPr>
              <w:t>MoFPED, Bo</w:t>
            </w:r>
            <w:r w:rsidR="00B13DE6" w:rsidRPr="007C277C">
              <w:rPr>
                <w:rFonts w:ascii="Bookman Old Style" w:hAnsi="Bookman Old Style"/>
                <w:sz w:val="27"/>
                <w:szCs w:val="27"/>
              </w:rPr>
              <w:t>U</w:t>
            </w:r>
          </w:p>
        </w:tc>
        <w:tc>
          <w:tcPr>
            <w:tcW w:w="5245" w:type="dxa"/>
          </w:tcPr>
          <w:p w14:paraId="00AADE34" w14:textId="31F23892" w:rsidR="00B13DE6" w:rsidRPr="002C4506" w:rsidRDefault="00B13DE6" w:rsidP="00B13DE6">
            <w:pPr>
              <w:jc w:val="both"/>
              <w:rPr>
                <w:rFonts w:ascii="Bookman Old Style" w:hAnsi="Bookman Old Style"/>
                <w:sz w:val="27"/>
                <w:szCs w:val="27"/>
              </w:rPr>
            </w:pPr>
            <w:r w:rsidRPr="002C4506">
              <w:rPr>
                <w:rFonts w:ascii="Bookman Old Style" w:hAnsi="Bookman Old Style"/>
                <w:sz w:val="27"/>
                <w:szCs w:val="27"/>
              </w:rPr>
              <w:t>The Emyooga implementation guidelines were approved by Cabine</w:t>
            </w:r>
            <w:r w:rsidR="00C83C17">
              <w:rPr>
                <w:rFonts w:ascii="Bookman Old Style" w:hAnsi="Bookman Old Style"/>
                <w:sz w:val="27"/>
                <w:szCs w:val="27"/>
              </w:rPr>
              <w:t>t in August 2023 and copies of these have been circulated</w:t>
            </w:r>
            <w:r w:rsidRPr="002C4506">
              <w:rPr>
                <w:rFonts w:ascii="Bookman Old Style" w:hAnsi="Bookman Old Style"/>
                <w:sz w:val="27"/>
                <w:szCs w:val="27"/>
              </w:rPr>
              <w:t>.</w:t>
            </w:r>
          </w:p>
          <w:p w14:paraId="33ED184D" w14:textId="1C74E599" w:rsidR="00AA6647" w:rsidRPr="007C277C" w:rsidRDefault="00B13DE6" w:rsidP="00C83C17">
            <w:pPr>
              <w:jc w:val="both"/>
              <w:rPr>
                <w:rFonts w:ascii="Bookman Old Style" w:hAnsi="Bookman Old Style"/>
                <w:sz w:val="27"/>
                <w:szCs w:val="27"/>
              </w:rPr>
            </w:pPr>
            <w:r w:rsidRPr="00112B39">
              <w:rPr>
                <w:rFonts w:ascii="Bookman Old Style" w:hAnsi="Bookman Old Style"/>
                <w:sz w:val="27"/>
                <w:szCs w:val="27"/>
              </w:rPr>
              <w:t xml:space="preserve">The implementation of the ACF and SBRF </w:t>
            </w:r>
            <w:r>
              <w:rPr>
                <w:rFonts w:ascii="Bookman Old Style" w:hAnsi="Bookman Old Style"/>
                <w:sz w:val="27"/>
                <w:szCs w:val="27"/>
              </w:rPr>
              <w:t xml:space="preserve">follows the signed </w:t>
            </w:r>
            <w:r w:rsidRPr="00112B39">
              <w:rPr>
                <w:rFonts w:ascii="Bookman Old Style" w:hAnsi="Bookman Old Style"/>
                <w:sz w:val="27"/>
                <w:szCs w:val="27"/>
              </w:rPr>
              <w:t>Memorandum of Agreement</w:t>
            </w:r>
            <w:r>
              <w:rPr>
                <w:rFonts w:ascii="Bookman Old Style" w:hAnsi="Bookman Old Style"/>
                <w:sz w:val="27"/>
                <w:szCs w:val="27"/>
              </w:rPr>
              <w:t xml:space="preserve"> between Government of Uganda and Bank of Uganda, the</w:t>
            </w:r>
            <w:r w:rsidR="00C83C17">
              <w:rPr>
                <w:rFonts w:ascii="Bookman Old Style" w:hAnsi="Bookman Old Style"/>
                <w:sz w:val="27"/>
                <w:szCs w:val="27"/>
              </w:rPr>
              <w:t xml:space="preserve"> Fund Manager. </w:t>
            </w:r>
            <w:r w:rsidR="00AA6647">
              <w:rPr>
                <w:rFonts w:ascii="Bookman Old Style" w:hAnsi="Bookman Old Style"/>
                <w:sz w:val="27"/>
                <w:szCs w:val="27"/>
              </w:rPr>
              <w:t>M</w:t>
            </w:r>
            <w:r w:rsidR="00C83C17">
              <w:rPr>
                <w:rFonts w:ascii="Bookman Old Style" w:hAnsi="Bookman Old Style"/>
                <w:sz w:val="27"/>
                <w:szCs w:val="27"/>
              </w:rPr>
              <w:t>ore information on how to access the ACF and the SBRF</w:t>
            </w:r>
            <w:r w:rsidR="00AA6647">
              <w:rPr>
                <w:rFonts w:ascii="Bookman Old Style" w:hAnsi="Bookman Old Style"/>
                <w:sz w:val="27"/>
                <w:szCs w:val="27"/>
              </w:rPr>
              <w:t xml:space="preserve"> has been provided in the Q&amp;A booklets </w:t>
            </w:r>
            <w:r w:rsidR="00C83C17">
              <w:rPr>
                <w:rFonts w:ascii="Bookman Old Style" w:hAnsi="Bookman Old Style"/>
                <w:sz w:val="27"/>
                <w:szCs w:val="27"/>
              </w:rPr>
              <w:t xml:space="preserve">that have been </w:t>
            </w:r>
            <w:r w:rsidR="006C4D44">
              <w:rPr>
                <w:rFonts w:ascii="Bookman Old Style" w:hAnsi="Bookman Old Style"/>
                <w:sz w:val="27"/>
                <w:szCs w:val="27"/>
              </w:rPr>
              <w:lastRenderedPageBreak/>
              <w:t xml:space="preserve">circulated. </w:t>
            </w:r>
            <w:r w:rsidR="00AA6647">
              <w:rPr>
                <w:rFonts w:ascii="Bookman Old Style" w:hAnsi="Bookman Old Style"/>
                <w:sz w:val="27"/>
                <w:szCs w:val="27"/>
              </w:rPr>
              <w:t>MoFPED and BoU will continue sensitization of the public through town hall meetings and the media</w:t>
            </w:r>
          </w:p>
        </w:tc>
      </w:tr>
      <w:tr w:rsidR="00B13DE6" w:rsidRPr="007C277C" w14:paraId="16DFCE04" w14:textId="29CA04BC" w:rsidTr="009F4761">
        <w:tc>
          <w:tcPr>
            <w:tcW w:w="430" w:type="dxa"/>
          </w:tcPr>
          <w:p w14:paraId="0BBE956F"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29777F7E"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Inadequate funds for PDM operations.</w:t>
            </w:r>
          </w:p>
          <w:p w14:paraId="6862D924" w14:textId="77777777" w:rsidR="00B13DE6" w:rsidRPr="007C277C" w:rsidRDefault="00B13DE6" w:rsidP="00B13DE6">
            <w:pPr>
              <w:jc w:val="both"/>
              <w:rPr>
                <w:rFonts w:ascii="Bookman Old Style" w:hAnsi="Bookman Old Style"/>
                <w:b/>
                <w:sz w:val="27"/>
                <w:szCs w:val="27"/>
              </w:rPr>
            </w:pPr>
          </w:p>
        </w:tc>
        <w:tc>
          <w:tcPr>
            <w:tcW w:w="2693" w:type="dxa"/>
          </w:tcPr>
          <w:p w14:paraId="33312826"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Besides the many changing versions of PDM guidelines, there are no funds for PDM operations at the Local Governments for monitoring and supervision of the PDM programme and Capacity gaps in the use of PDMIS at Local Governments.</w:t>
            </w:r>
          </w:p>
        </w:tc>
        <w:tc>
          <w:tcPr>
            <w:tcW w:w="2835" w:type="dxa"/>
          </w:tcPr>
          <w:p w14:paraId="7FDE0D1F"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There is need to always issue harmonized guidelines on the use of the PDM funds, Capacity building of staff on the use of PDMIS should be enhanced to enable quick and easier disbursement of the funds to the beneficiaries and provision of operational funds to the Local Governments for monitoring and supervision of the PDM activities.</w:t>
            </w:r>
          </w:p>
        </w:tc>
        <w:tc>
          <w:tcPr>
            <w:tcW w:w="1508" w:type="dxa"/>
          </w:tcPr>
          <w:p w14:paraId="04AA5DDE"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 xml:space="preserve">MoLG, MOFPED </w:t>
            </w:r>
          </w:p>
        </w:tc>
        <w:tc>
          <w:tcPr>
            <w:tcW w:w="5245" w:type="dxa"/>
          </w:tcPr>
          <w:p w14:paraId="001DF300" w14:textId="27C6C181" w:rsidR="00B13DE6" w:rsidRPr="009256DD" w:rsidRDefault="00B13DE6" w:rsidP="00B13DE6">
            <w:pPr>
              <w:jc w:val="both"/>
              <w:rPr>
                <w:rFonts w:ascii="Bookman Old Style" w:hAnsi="Bookman Old Style"/>
                <w:sz w:val="27"/>
                <w:szCs w:val="27"/>
              </w:rPr>
            </w:pPr>
            <w:r w:rsidRPr="009256DD">
              <w:rPr>
                <w:rFonts w:ascii="Bookman Old Style" w:hAnsi="Bookman Old Style"/>
                <w:sz w:val="27"/>
                <w:szCs w:val="27"/>
              </w:rPr>
              <w:t>On the matter of harmonizing circulars, the Central Government during the FY 2023/24 re-circulated the Guidelines and issued additional Circulars to provide clarity on PDM topical issues. The guidance is contained in the following documents:</w:t>
            </w:r>
          </w:p>
          <w:p w14:paraId="17FFE9B2" w14:textId="77777777" w:rsidR="00B13DE6" w:rsidRPr="001B3591" w:rsidRDefault="00B13DE6" w:rsidP="00B13DE6">
            <w:pPr>
              <w:pStyle w:val="ListParagraph"/>
              <w:numPr>
                <w:ilvl w:val="0"/>
                <w:numId w:val="14"/>
              </w:numPr>
              <w:jc w:val="both"/>
              <w:rPr>
                <w:rFonts w:ascii="Bookman Old Style" w:hAnsi="Bookman Old Style"/>
                <w:sz w:val="27"/>
                <w:szCs w:val="27"/>
              </w:rPr>
            </w:pPr>
            <w:r w:rsidRPr="001B3591">
              <w:rPr>
                <w:rFonts w:ascii="Bookman Old Style" w:hAnsi="Bookman Old Style"/>
                <w:sz w:val="27"/>
                <w:szCs w:val="27"/>
              </w:rPr>
              <w:t>The PDM Financial Inclusion Guidelines by MoFPED.</w:t>
            </w:r>
          </w:p>
          <w:p w14:paraId="4FB508F6" w14:textId="77777777" w:rsidR="00B13DE6" w:rsidRPr="001B3591" w:rsidRDefault="00B13DE6" w:rsidP="00B13DE6">
            <w:pPr>
              <w:pStyle w:val="ListParagraph"/>
              <w:numPr>
                <w:ilvl w:val="0"/>
                <w:numId w:val="14"/>
              </w:numPr>
              <w:jc w:val="both"/>
              <w:rPr>
                <w:rFonts w:ascii="Bookman Old Style" w:hAnsi="Bookman Old Style"/>
                <w:sz w:val="27"/>
                <w:szCs w:val="27"/>
              </w:rPr>
            </w:pPr>
            <w:r w:rsidRPr="001B3591">
              <w:rPr>
                <w:rFonts w:ascii="Bookman Old Style" w:hAnsi="Bookman Old Style"/>
                <w:sz w:val="27"/>
                <w:szCs w:val="27"/>
              </w:rPr>
              <w:t xml:space="preserve">The PDM Financial Inclusion System User Manual by MoICT&amp;NG </w:t>
            </w:r>
          </w:p>
          <w:p w14:paraId="6F25AF85" w14:textId="77777777" w:rsidR="00B13DE6" w:rsidRPr="001B3591" w:rsidRDefault="00B13DE6" w:rsidP="00B13DE6">
            <w:pPr>
              <w:pStyle w:val="ListParagraph"/>
              <w:numPr>
                <w:ilvl w:val="0"/>
                <w:numId w:val="14"/>
              </w:numPr>
              <w:jc w:val="both"/>
              <w:rPr>
                <w:rFonts w:ascii="Bookman Old Style" w:hAnsi="Bookman Old Style"/>
                <w:sz w:val="27"/>
                <w:szCs w:val="27"/>
              </w:rPr>
            </w:pPr>
            <w:r w:rsidRPr="001B3591">
              <w:rPr>
                <w:rFonts w:ascii="Bookman Old Style" w:hAnsi="Bookman Old Style"/>
                <w:sz w:val="27"/>
                <w:szCs w:val="27"/>
              </w:rPr>
              <w:t xml:space="preserve">The PDM Financial Inclusion System New System Changes Reference Guide by MoICT&amp;NG </w:t>
            </w:r>
          </w:p>
          <w:p w14:paraId="13CB71C9" w14:textId="77777777" w:rsidR="00B13DE6" w:rsidRPr="001B3591" w:rsidRDefault="00B13DE6" w:rsidP="00B13DE6">
            <w:pPr>
              <w:jc w:val="both"/>
              <w:rPr>
                <w:rFonts w:ascii="Bookman Old Style" w:hAnsi="Bookman Old Style"/>
                <w:sz w:val="27"/>
                <w:szCs w:val="27"/>
              </w:rPr>
            </w:pPr>
            <w:r w:rsidRPr="001B3591">
              <w:rPr>
                <w:rFonts w:ascii="Bookman Old Style" w:hAnsi="Bookman Old Style"/>
                <w:sz w:val="27"/>
                <w:szCs w:val="27"/>
              </w:rPr>
              <w:t>The following circulars were also distributed:</w:t>
            </w:r>
          </w:p>
          <w:p w14:paraId="7ED8F838" w14:textId="77777777" w:rsidR="00B13DE6" w:rsidRPr="001B3591" w:rsidRDefault="00B13DE6" w:rsidP="00B13DE6">
            <w:pPr>
              <w:pStyle w:val="ListParagraph"/>
              <w:numPr>
                <w:ilvl w:val="0"/>
                <w:numId w:val="15"/>
              </w:numPr>
              <w:jc w:val="both"/>
              <w:rPr>
                <w:rFonts w:ascii="Bookman Old Style" w:hAnsi="Bookman Old Style"/>
                <w:sz w:val="27"/>
                <w:szCs w:val="27"/>
              </w:rPr>
            </w:pPr>
            <w:r w:rsidRPr="001B3591">
              <w:rPr>
                <w:rFonts w:ascii="Bookman Old Style" w:hAnsi="Bookman Old Style"/>
                <w:sz w:val="27"/>
                <w:szCs w:val="27"/>
              </w:rPr>
              <w:t xml:space="preserve">Circular on the implementation of the Financial Inclusion activities under the PDM during the Stabilization Phase Ref: EDP </w:t>
            </w:r>
            <w:r w:rsidRPr="001B3591">
              <w:rPr>
                <w:rFonts w:ascii="Bookman Old Style" w:hAnsi="Bookman Old Style"/>
                <w:sz w:val="27"/>
                <w:szCs w:val="27"/>
              </w:rPr>
              <w:lastRenderedPageBreak/>
              <w:t>86/103/02 Vol.3 date 8</w:t>
            </w:r>
            <w:r w:rsidRPr="001B3591">
              <w:rPr>
                <w:rFonts w:ascii="Bookman Old Style" w:hAnsi="Bookman Old Style"/>
                <w:sz w:val="27"/>
                <w:szCs w:val="27"/>
                <w:vertAlign w:val="superscript"/>
              </w:rPr>
              <w:t>th</w:t>
            </w:r>
            <w:r w:rsidRPr="001B3591">
              <w:rPr>
                <w:rFonts w:ascii="Bookman Old Style" w:hAnsi="Bookman Old Style"/>
                <w:sz w:val="27"/>
                <w:szCs w:val="27"/>
              </w:rPr>
              <w:t xml:space="preserve"> January 2024 which guides on how to operationalize the directives from H.E the President and Cabinet on the Financial Inclusion Pillar of the PDM and also providing guidance to address emerging challenges.</w:t>
            </w:r>
          </w:p>
          <w:p w14:paraId="64B77221" w14:textId="77777777" w:rsidR="00B13DE6" w:rsidRPr="001B3591" w:rsidRDefault="00B13DE6" w:rsidP="00B13DE6">
            <w:pPr>
              <w:pStyle w:val="ListParagraph"/>
              <w:numPr>
                <w:ilvl w:val="0"/>
                <w:numId w:val="15"/>
              </w:numPr>
              <w:jc w:val="both"/>
              <w:rPr>
                <w:rFonts w:ascii="Bookman Old Style" w:hAnsi="Bookman Old Style"/>
                <w:sz w:val="27"/>
                <w:szCs w:val="27"/>
              </w:rPr>
            </w:pPr>
            <w:r w:rsidRPr="001B3591">
              <w:rPr>
                <w:rFonts w:ascii="Bookman Old Style" w:hAnsi="Bookman Old Style"/>
                <w:sz w:val="27"/>
                <w:szCs w:val="27"/>
              </w:rPr>
              <w:t>Receipt and disbursement of PDM funds on Wendi. This is a circular dated 15</w:t>
            </w:r>
            <w:r w:rsidRPr="001B3591">
              <w:rPr>
                <w:rFonts w:ascii="Bookman Old Style" w:hAnsi="Bookman Old Style"/>
                <w:sz w:val="27"/>
                <w:szCs w:val="27"/>
                <w:vertAlign w:val="superscript"/>
              </w:rPr>
              <w:t>th</w:t>
            </w:r>
            <w:r w:rsidRPr="001B3591">
              <w:rPr>
                <w:rFonts w:ascii="Bookman Old Style" w:hAnsi="Bookman Old Style"/>
                <w:sz w:val="27"/>
                <w:szCs w:val="27"/>
              </w:rPr>
              <w:t xml:space="preserve"> April 2024 issued by Post Bank, aimed at transparent disbursement and training of PDM beneficiaries, SACCO leaders, local leaders on the use of Wendi system.</w:t>
            </w:r>
          </w:p>
          <w:p w14:paraId="6CA24A81" w14:textId="77777777" w:rsidR="00B13DE6" w:rsidRPr="001B3591" w:rsidRDefault="00B13DE6" w:rsidP="00B13DE6">
            <w:pPr>
              <w:pStyle w:val="ListParagraph"/>
              <w:numPr>
                <w:ilvl w:val="0"/>
                <w:numId w:val="15"/>
              </w:numPr>
              <w:jc w:val="both"/>
              <w:rPr>
                <w:rFonts w:ascii="Bookman Old Style" w:hAnsi="Bookman Old Style"/>
                <w:sz w:val="27"/>
                <w:szCs w:val="27"/>
              </w:rPr>
            </w:pPr>
            <w:r w:rsidRPr="001B3591">
              <w:rPr>
                <w:rFonts w:ascii="Bookman Old Style" w:hAnsi="Bookman Old Style"/>
                <w:sz w:val="27"/>
                <w:szCs w:val="27"/>
              </w:rPr>
              <w:t>Capitalization of the PDM SACCOs in FY 2023/24 under the Parish Development Model Ref: ADM 12/239/01 from MoTIC guiding on how to notify Banks on the signatories’ resolution for effective Wendi Disbursement.</w:t>
            </w:r>
          </w:p>
          <w:p w14:paraId="291133FF" w14:textId="77777777" w:rsidR="00B13DE6" w:rsidRPr="001B3591" w:rsidRDefault="00B13DE6" w:rsidP="00B13DE6">
            <w:pPr>
              <w:jc w:val="both"/>
              <w:rPr>
                <w:rFonts w:ascii="Bookman Old Style" w:hAnsi="Bookman Old Style"/>
                <w:sz w:val="27"/>
                <w:szCs w:val="27"/>
              </w:rPr>
            </w:pPr>
            <w:r w:rsidRPr="001B3591">
              <w:rPr>
                <w:rFonts w:ascii="Bookman Old Style" w:hAnsi="Bookman Old Style"/>
                <w:sz w:val="27"/>
                <w:szCs w:val="27"/>
              </w:rPr>
              <w:t xml:space="preserve">To effectively manage successes and complaints about the guidelines, </w:t>
            </w:r>
            <w:r w:rsidRPr="001B3591">
              <w:rPr>
                <w:rFonts w:ascii="Bookman Old Style" w:hAnsi="Bookman Old Style"/>
                <w:sz w:val="27"/>
                <w:szCs w:val="27"/>
              </w:rPr>
              <w:lastRenderedPageBreak/>
              <w:t>systems and other operational challenges, the Financial Inclusion Pillar Working Group has established dedicated contacts, these are:</w:t>
            </w:r>
          </w:p>
          <w:p w14:paraId="14047E4E" w14:textId="77777777" w:rsidR="00B13DE6" w:rsidRPr="001B3591" w:rsidRDefault="00B13DE6" w:rsidP="00B13DE6">
            <w:pPr>
              <w:pStyle w:val="ListParagraph"/>
              <w:numPr>
                <w:ilvl w:val="0"/>
                <w:numId w:val="16"/>
              </w:numPr>
              <w:spacing w:after="0"/>
              <w:rPr>
                <w:rFonts w:ascii="Bookman Old Style" w:hAnsi="Bookman Old Style"/>
                <w:b/>
                <w:bCs/>
                <w:sz w:val="24"/>
                <w:szCs w:val="24"/>
              </w:rPr>
            </w:pPr>
            <w:r w:rsidRPr="001B3591">
              <w:rPr>
                <w:rFonts w:ascii="Bookman Old Style" w:hAnsi="Bookman Old Style"/>
                <w:b/>
                <w:bCs/>
                <w:sz w:val="24"/>
                <w:szCs w:val="24"/>
              </w:rPr>
              <w:t>MFPED PDM Unit</w:t>
            </w:r>
          </w:p>
          <w:p w14:paraId="0B6E2073"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Direct line 0414707515</w:t>
            </w:r>
          </w:p>
          <w:p w14:paraId="1ADF9267"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 xml:space="preserve">Email: </w:t>
            </w:r>
            <w:hyperlink r:id="rId7" w:history="1">
              <w:r w:rsidRPr="001B3591">
                <w:rPr>
                  <w:rStyle w:val="Hyperlink"/>
                  <w:rFonts w:ascii="Bookman Old Style" w:hAnsi="Bookman Old Style"/>
                  <w:sz w:val="24"/>
                  <w:szCs w:val="24"/>
                </w:rPr>
                <w:t>pdmwg@finance.go.ug</w:t>
              </w:r>
            </w:hyperlink>
            <w:r w:rsidRPr="001B3591">
              <w:rPr>
                <w:rFonts w:ascii="Bookman Old Style" w:hAnsi="Bookman Old Style"/>
                <w:sz w:val="24"/>
                <w:szCs w:val="24"/>
              </w:rPr>
              <w:t xml:space="preserve"> </w:t>
            </w:r>
          </w:p>
          <w:p w14:paraId="0E003CDB" w14:textId="77777777" w:rsidR="00B13DE6" w:rsidRPr="001B3591" w:rsidRDefault="00B13DE6" w:rsidP="00B13DE6">
            <w:pPr>
              <w:pStyle w:val="ListParagraph"/>
              <w:numPr>
                <w:ilvl w:val="0"/>
                <w:numId w:val="16"/>
              </w:numPr>
              <w:spacing w:after="0"/>
              <w:rPr>
                <w:rFonts w:ascii="Bookman Old Style" w:hAnsi="Bookman Old Style"/>
                <w:b/>
                <w:bCs/>
                <w:sz w:val="24"/>
                <w:szCs w:val="24"/>
              </w:rPr>
            </w:pPr>
            <w:r w:rsidRPr="001B3591">
              <w:rPr>
                <w:rFonts w:ascii="Bookman Old Style" w:hAnsi="Bookman Old Style"/>
                <w:b/>
                <w:bCs/>
                <w:sz w:val="24"/>
                <w:szCs w:val="24"/>
              </w:rPr>
              <w:t xml:space="preserve">MoICT PDMIS Service Centre </w:t>
            </w:r>
          </w:p>
          <w:p w14:paraId="3A2B6351"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Whatsapp 0772202573</w:t>
            </w:r>
          </w:p>
          <w:p w14:paraId="2D8DF863"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 xml:space="preserve">Email: </w:t>
            </w:r>
            <w:hyperlink r:id="rId8" w:history="1">
              <w:r w:rsidRPr="001B3591">
                <w:rPr>
                  <w:rStyle w:val="Hyperlink"/>
                  <w:rFonts w:ascii="Bookman Old Style" w:hAnsi="Bookman Old Style"/>
                  <w:sz w:val="24"/>
                  <w:szCs w:val="24"/>
                </w:rPr>
                <w:t>pdmis.servicedesk@ict.go.ug</w:t>
              </w:r>
            </w:hyperlink>
          </w:p>
          <w:p w14:paraId="2B7C4A41" w14:textId="77777777" w:rsidR="00B13DE6" w:rsidRPr="001B3591" w:rsidRDefault="00B13DE6" w:rsidP="00B13DE6">
            <w:pPr>
              <w:pStyle w:val="ListParagraph"/>
              <w:numPr>
                <w:ilvl w:val="0"/>
                <w:numId w:val="16"/>
              </w:numPr>
              <w:spacing w:after="0"/>
              <w:rPr>
                <w:rFonts w:ascii="Bookman Old Style" w:hAnsi="Bookman Old Style"/>
                <w:b/>
                <w:bCs/>
                <w:sz w:val="24"/>
                <w:szCs w:val="24"/>
              </w:rPr>
            </w:pPr>
            <w:r w:rsidRPr="001B3591">
              <w:rPr>
                <w:rFonts w:ascii="Bookman Old Style" w:hAnsi="Bookman Old Style"/>
                <w:b/>
                <w:bCs/>
                <w:sz w:val="24"/>
                <w:szCs w:val="24"/>
              </w:rPr>
              <w:t>WENDI Service Centre</w:t>
            </w:r>
          </w:p>
          <w:p w14:paraId="5A395C14"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Toll free 0800217200</w:t>
            </w:r>
          </w:p>
          <w:p w14:paraId="658E5B82"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Direct line 0417157711</w:t>
            </w:r>
          </w:p>
          <w:p w14:paraId="215967D0"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Whatsapp 0707993930</w:t>
            </w:r>
          </w:p>
          <w:p w14:paraId="7DF06B61"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 xml:space="preserve">Email: </w:t>
            </w:r>
            <w:hyperlink r:id="rId9" w:history="1">
              <w:r w:rsidRPr="001B3591">
                <w:rPr>
                  <w:rStyle w:val="Hyperlink"/>
                  <w:rFonts w:ascii="Bookman Old Style" w:hAnsi="Bookman Old Style"/>
                  <w:sz w:val="24"/>
                  <w:szCs w:val="24"/>
                </w:rPr>
                <w:t>customerservice@postbank.co.ug</w:t>
              </w:r>
            </w:hyperlink>
            <w:r w:rsidRPr="001B3591">
              <w:rPr>
                <w:rFonts w:ascii="Bookman Old Style" w:hAnsi="Bookman Old Style"/>
                <w:sz w:val="24"/>
                <w:szCs w:val="24"/>
              </w:rPr>
              <w:t xml:space="preserve"> </w:t>
            </w:r>
          </w:p>
          <w:p w14:paraId="0B5459C2" w14:textId="77777777" w:rsidR="00B13DE6" w:rsidRPr="001B3591" w:rsidRDefault="00B13DE6" w:rsidP="00B13DE6">
            <w:pPr>
              <w:pStyle w:val="ListParagraph"/>
              <w:numPr>
                <w:ilvl w:val="0"/>
                <w:numId w:val="16"/>
              </w:numPr>
              <w:spacing w:after="0"/>
              <w:rPr>
                <w:rFonts w:ascii="Bookman Old Style" w:hAnsi="Bookman Old Style"/>
                <w:b/>
                <w:bCs/>
                <w:sz w:val="24"/>
                <w:szCs w:val="24"/>
              </w:rPr>
            </w:pPr>
            <w:r w:rsidRPr="001B3591">
              <w:rPr>
                <w:rFonts w:ascii="Bookman Old Style" w:hAnsi="Bookman Old Style"/>
                <w:b/>
                <w:bCs/>
                <w:sz w:val="24"/>
                <w:szCs w:val="24"/>
              </w:rPr>
              <w:t>Post Bank PDM Focal Point</w:t>
            </w:r>
          </w:p>
          <w:p w14:paraId="3E042225"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Mr. George William Kiyingi</w:t>
            </w:r>
          </w:p>
          <w:p w14:paraId="3F9EC7E6"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Mobile 0774977785</w:t>
            </w:r>
          </w:p>
          <w:p w14:paraId="49678FF5"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 xml:space="preserve">Email: </w:t>
            </w:r>
            <w:hyperlink r:id="rId10" w:history="1">
              <w:r w:rsidRPr="001B3591">
                <w:rPr>
                  <w:rStyle w:val="Hyperlink"/>
                  <w:rFonts w:ascii="Bookman Old Style" w:hAnsi="Bookman Old Style"/>
                  <w:sz w:val="24"/>
                  <w:szCs w:val="24"/>
                </w:rPr>
                <w:t>George.Kiyingi@postbank.co.ug</w:t>
              </w:r>
            </w:hyperlink>
          </w:p>
          <w:p w14:paraId="250A75D5" w14:textId="1C69F9DA" w:rsidR="00B13DE6" w:rsidRPr="001B3591" w:rsidRDefault="00B13DE6" w:rsidP="00B13DE6">
            <w:pPr>
              <w:pStyle w:val="ListParagraph"/>
              <w:numPr>
                <w:ilvl w:val="0"/>
                <w:numId w:val="16"/>
              </w:numPr>
              <w:spacing w:after="0"/>
              <w:rPr>
                <w:rFonts w:ascii="Bookman Old Style" w:hAnsi="Bookman Old Style"/>
                <w:b/>
                <w:bCs/>
                <w:sz w:val="24"/>
                <w:szCs w:val="24"/>
              </w:rPr>
            </w:pPr>
            <w:r w:rsidRPr="001B3591">
              <w:rPr>
                <w:rFonts w:ascii="Bookman Old Style" w:hAnsi="Bookman Old Style"/>
                <w:b/>
                <w:bCs/>
                <w:sz w:val="24"/>
                <w:szCs w:val="24"/>
              </w:rPr>
              <w:t xml:space="preserve">Housing Finance Bank PDM </w:t>
            </w:r>
            <w:r>
              <w:rPr>
                <w:rFonts w:ascii="Bookman Old Style" w:hAnsi="Bookman Old Style"/>
                <w:b/>
                <w:bCs/>
                <w:sz w:val="24"/>
                <w:szCs w:val="24"/>
              </w:rPr>
              <w:t xml:space="preserve"> </w:t>
            </w:r>
            <w:r w:rsidRPr="001B3591">
              <w:rPr>
                <w:rFonts w:ascii="Bookman Old Style" w:hAnsi="Bookman Old Style"/>
                <w:b/>
                <w:bCs/>
                <w:sz w:val="24"/>
                <w:szCs w:val="24"/>
              </w:rPr>
              <w:t xml:space="preserve">Focal </w:t>
            </w:r>
            <w:r w:rsidRPr="001B3591">
              <w:rPr>
                <w:rFonts w:ascii="Bookman Old Style" w:hAnsi="Bookman Old Style"/>
                <w:b/>
                <w:bCs/>
                <w:sz w:val="24"/>
                <w:szCs w:val="24"/>
              </w:rPr>
              <w:tab/>
              <w:t>Point</w:t>
            </w:r>
          </w:p>
          <w:p w14:paraId="1D573F54"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 xml:space="preserve">Ms. Annet Nakigudde </w:t>
            </w:r>
          </w:p>
          <w:p w14:paraId="37252FEA"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Mobile 0758880694</w:t>
            </w:r>
          </w:p>
          <w:p w14:paraId="28ABF8E7"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Direct line 0414259651</w:t>
            </w:r>
          </w:p>
          <w:p w14:paraId="6878880A"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 xml:space="preserve">Email: </w:t>
            </w:r>
            <w:hyperlink r:id="rId11" w:history="1">
              <w:r w:rsidRPr="001B3591">
                <w:rPr>
                  <w:rStyle w:val="Hyperlink"/>
                  <w:rFonts w:ascii="Bookman Old Style" w:hAnsi="Bookman Old Style"/>
                  <w:sz w:val="24"/>
                  <w:szCs w:val="24"/>
                </w:rPr>
                <w:t>assebuggwawo@housingfinance.co.ug</w:t>
              </w:r>
            </w:hyperlink>
            <w:r w:rsidRPr="001B3591">
              <w:rPr>
                <w:rFonts w:ascii="Bookman Old Style" w:hAnsi="Bookman Old Style"/>
                <w:sz w:val="24"/>
                <w:szCs w:val="24"/>
              </w:rPr>
              <w:t xml:space="preserve"> </w:t>
            </w:r>
          </w:p>
          <w:p w14:paraId="7307C477" w14:textId="77777777" w:rsidR="00B13DE6" w:rsidRPr="001B3591" w:rsidRDefault="00B13DE6" w:rsidP="00B13DE6">
            <w:pPr>
              <w:pStyle w:val="ListParagraph"/>
              <w:numPr>
                <w:ilvl w:val="0"/>
                <w:numId w:val="16"/>
              </w:numPr>
              <w:spacing w:after="0"/>
              <w:rPr>
                <w:rFonts w:ascii="Bookman Old Style" w:hAnsi="Bookman Old Style"/>
                <w:b/>
                <w:bCs/>
                <w:sz w:val="24"/>
                <w:szCs w:val="24"/>
              </w:rPr>
            </w:pPr>
            <w:r w:rsidRPr="001B3591">
              <w:rPr>
                <w:rFonts w:ascii="Bookman Old Style" w:hAnsi="Bookman Old Style"/>
                <w:b/>
                <w:bCs/>
                <w:sz w:val="24"/>
                <w:szCs w:val="24"/>
              </w:rPr>
              <w:lastRenderedPageBreak/>
              <w:t xml:space="preserve">Pride Microfinance Ltd PDM </w:t>
            </w:r>
            <w:r w:rsidRPr="001B3591">
              <w:rPr>
                <w:rFonts w:ascii="Bookman Old Style" w:hAnsi="Bookman Old Style"/>
                <w:b/>
                <w:bCs/>
                <w:sz w:val="24"/>
                <w:szCs w:val="24"/>
              </w:rPr>
              <w:tab/>
              <w:t xml:space="preserve">Focal Point </w:t>
            </w:r>
          </w:p>
          <w:p w14:paraId="0C090B76"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Mr. Raymond Oceng</w:t>
            </w:r>
          </w:p>
          <w:p w14:paraId="520955A7" w14:textId="77777777" w:rsidR="00B13DE6" w:rsidRPr="001B3591" w:rsidRDefault="00B13DE6" w:rsidP="00B13DE6">
            <w:pPr>
              <w:pStyle w:val="ListParagraph"/>
              <w:spacing w:after="0"/>
              <w:rPr>
                <w:rFonts w:ascii="Bookman Old Style" w:hAnsi="Bookman Old Style"/>
                <w:sz w:val="24"/>
                <w:szCs w:val="24"/>
              </w:rPr>
            </w:pPr>
            <w:r w:rsidRPr="001B3591">
              <w:rPr>
                <w:rFonts w:ascii="Bookman Old Style" w:hAnsi="Bookman Old Style"/>
                <w:sz w:val="24"/>
                <w:szCs w:val="24"/>
              </w:rPr>
              <w:t>Mobile 0774990748</w:t>
            </w:r>
          </w:p>
          <w:p w14:paraId="4B27D2D1" w14:textId="77777777" w:rsidR="00B13DE6" w:rsidRPr="001B3591" w:rsidRDefault="00B13DE6" w:rsidP="00B13DE6">
            <w:pPr>
              <w:jc w:val="both"/>
              <w:rPr>
                <w:rFonts w:ascii="Bookman Old Style" w:hAnsi="Bookman Old Style"/>
                <w:sz w:val="24"/>
                <w:szCs w:val="24"/>
              </w:rPr>
            </w:pPr>
            <w:r w:rsidRPr="001B3591">
              <w:rPr>
                <w:rFonts w:ascii="Bookman Old Style" w:hAnsi="Bookman Old Style"/>
                <w:sz w:val="24"/>
                <w:szCs w:val="24"/>
              </w:rPr>
              <w:tab/>
              <w:t xml:space="preserve">Email: </w:t>
            </w:r>
            <w:r w:rsidRPr="001B3591">
              <w:rPr>
                <w:rFonts w:ascii="Bookman Old Style" w:hAnsi="Bookman Old Style"/>
                <w:sz w:val="24"/>
                <w:szCs w:val="24"/>
              </w:rPr>
              <w:tab/>
            </w:r>
            <w:hyperlink r:id="rId12" w:history="1">
              <w:r w:rsidRPr="001B3591">
                <w:rPr>
                  <w:rStyle w:val="Hyperlink"/>
                  <w:rFonts w:ascii="Bookman Old Style" w:hAnsi="Bookman Old Style"/>
                  <w:sz w:val="24"/>
                  <w:szCs w:val="24"/>
                </w:rPr>
                <w:t>rochieng@pridemicrofinance.co.ug</w:t>
              </w:r>
            </w:hyperlink>
          </w:p>
          <w:p w14:paraId="1D7002B1" w14:textId="61B80DF6" w:rsidR="00B13DE6" w:rsidRPr="001B3591" w:rsidRDefault="00B13DE6" w:rsidP="00B13DE6">
            <w:pPr>
              <w:jc w:val="both"/>
              <w:rPr>
                <w:rFonts w:ascii="Bookman Old Style" w:hAnsi="Bookman Old Style"/>
                <w:sz w:val="27"/>
                <w:szCs w:val="27"/>
              </w:rPr>
            </w:pPr>
            <w:r w:rsidRPr="001B3591">
              <w:rPr>
                <w:rFonts w:ascii="Bookman Old Style" w:hAnsi="Bookman Old Style"/>
                <w:sz w:val="27"/>
                <w:szCs w:val="27"/>
              </w:rPr>
              <w:t xml:space="preserve">Regarding the issue of capacity building on the use of the PDMIS, the MoFPED in collaboration with the PDM National Coordinator, Post Bank and Ministry of </w:t>
            </w:r>
            <w:hyperlink r:id="rId13" w:history="1">
              <w:r w:rsidRPr="001B3591">
                <w:rPr>
                  <w:rStyle w:val="Hyperlink"/>
                  <w:rFonts w:ascii="Bookman Old Style" w:hAnsi="Bookman Old Style"/>
                  <w:sz w:val="27"/>
                  <w:szCs w:val="27"/>
                </w:rPr>
                <w:t>ICT</w:t>
              </w:r>
            </w:hyperlink>
            <w:r w:rsidRPr="001B3591">
              <w:rPr>
                <w:rFonts w:ascii="Bookman Old Style" w:hAnsi="Bookman Old Style"/>
                <w:sz w:val="27"/>
                <w:szCs w:val="27"/>
              </w:rPr>
              <w:t xml:space="preserve"> &amp; NG are conducting targeted online and physical trainings of SACCO leaders and LG staff (CDOs, CAO, PC/Tas and DCDOs). Topics discussed include, guidance on disbursement of the PRF to the last mile beneficiary, operations on the PDMIS and WENDI systems to facilitate easier disbursement of PRF funds, addressing challenges in implement the guidelines and others. These trainings will continue as and when necessary.</w:t>
            </w:r>
          </w:p>
          <w:p w14:paraId="386BF5AE" w14:textId="2487AEA0" w:rsidR="00B13DE6" w:rsidRDefault="00B13DE6" w:rsidP="00B13DE6">
            <w:pPr>
              <w:jc w:val="both"/>
              <w:rPr>
                <w:rFonts w:ascii="Bookman Old Style" w:hAnsi="Bookman Old Style"/>
                <w:sz w:val="27"/>
                <w:szCs w:val="27"/>
              </w:rPr>
            </w:pPr>
            <w:r w:rsidRPr="009256DD">
              <w:rPr>
                <w:rFonts w:ascii="Bookman Old Style" w:hAnsi="Bookman Old Style"/>
                <w:sz w:val="27"/>
                <w:szCs w:val="27"/>
              </w:rPr>
              <w:t xml:space="preserve">With regards to provision of funds to LG for monitoring and supervision, effective FY 2022/23 MDAs &amp; LGs </w:t>
            </w:r>
            <w:r w:rsidRPr="009256DD">
              <w:rPr>
                <w:rFonts w:ascii="Bookman Old Style" w:hAnsi="Bookman Old Style"/>
                <w:sz w:val="27"/>
                <w:szCs w:val="27"/>
              </w:rPr>
              <w:lastRenderedPageBreak/>
              <w:t>were requested to prioritize and mainstream PDM activities into their Budgets.</w:t>
            </w:r>
          </w:p>
          <w:p w14:paraId="0442F9EF" w14:textId="489A554A" w:rsidR="000E3675" w:rsidRDefault="000E3675" w:rsidP="00B13DE6">
            <w:pPr>
              <w:jc w:val="both"/>
              <w:rPr>
                <w:rFonts w:ascii="Bookman Old Style" w:hAnsi="Bookman Old Style"/>
                <w:sz w:val="27"/>
                <w:szCs w:val="27"/>
              </w:rPr>
            </w:pPr>
            <w:r>
              <w:rPr>
                <w:rFonts w:ascii="Bookman Old Style" w:hAnsi="Bookman Old Style"/>
                <w:sz w:val="27"/>
                <w:szCs w:val="27"/>
              </w:rPr>
              <w:t>In addition:</w:t>
            </w:r>
          </w:p>
          <w:p w14:paraId="1641DA40" w14:textId="0AC88641" w:rsidR="000E3675" w:rsidRPr="007353DB" w:rsidRDefault="000E3675" w:rsidP="000E3675">
            <w:pPr>
              <w:pStyle w:val="ListParagraph"/>
              <w:numPr>
                <w:ilvl w:val="0"/>
                <w:numId w:val="21"/>
              </w:numPr>
              <w:jc w:val="both"/>
              <w:rPr>
                <w:rFonts w:ascii="Bookman Old Style" w:hAnsi="Bookman Old Style"/>
                <w:sz w:val="27"/>
                <w:szCs w:val="27"/>
              </w:rPr>
            </w:pPr>
            <w:r w:rsidRPr="007353DB">
              <w:rPr>
                <w:rFonts w:ascii="Bookman Old Style" w:hAnsi="Bookman Old Style"/>
                <w:sz w:val="27"/>
                <w:szCs w:val="27"/>
              </w:rPr>
              <w:t>Government has allocated U</w:t>
            </w:r>
            <w:r>
              <w:rPr>
                <w:rFonts w:ascii="Bookman Old Style" w:hAnsi="Bookman Old Style"/>
                <w:sz w:val="27"/>
                <w:szCs w:val="27"/>
              </w:rPr>
              <w:t xml:space="preserve">Shs. </w:t>
            </w:r>
            <w:r w:rsidRPr="007353DB">
              <w:rPr>
                <w:rFonts w:ascii="Bookman Old Style" w:hAnsi="Bookman Old Style"/>
                <w:sz w:val="27"/>
                <w:szCs w:val="27"/>
              </w:rPr>
              <w:t>500,000 per year to support SACCO Leaders during the loans process.</w:t>
            </w:r>
          </w:p>
          <w:p w14:paraId="775E857D" w14:textId="2772F6FC" w:rsidR="000E3675" w:rsidRPr="007353DB" w:rsidRDefault="000E3675" w:rsidP="000E3675">
            <w:pPr>
              <w:pStyle w:val="ListParagraph"/>
              <w:numPr>
                <w:ilvl w:val="0"/>
                <w:numId w:val="21"/>
              </w:numPr>
              <w:jc w:val="both"/>
              <w:rPr>
                <w:rFonts w:ascii="Bookman Old Style" w:hAnsi="Bookman Old Style"/>
                <w:sz w:val="27"/>
                <w:szCs w:val="27"/>
              </w:rPr>
            </w:pPr>
            <w:r w:rsidRPr="007353DB">
              <w:rPr>
                <w:rFonts w:ascii="Bookman Old Style" w:hAnsi="Bookman Old Style"/>
                <w:sz w:val="27"/>
                <w:szCs w:val="27"/>
              </w:rPr>
              <w:t>Parish Chiefs are now paid U</w:t>
            </w:r>
            <w:r>
              <w:rPr>
                <w:rFonts w:ascii="Bookman Old Style" w:hAnsi="Bookman Old Style"/>
                <w:sz w:val="27"/>
                <w:szCs w:val="27"/>
              </w:rPr>
              <w:t>Shs.</w:t>
            </w:r>
            <w:r w:rsidRPr="007353DB">
              <w:rPr>
                <w:rFonts w:ascii="Bookman Old Style" w:hAnsi="Bookman Old Style"/>
                <w:sz w:val="27"/>
                <w:szCs w:val="27"/>
              </w:rPr>
              <w:t xml:space="preserve"> 100,000 allowance per month for Operations.</w:t>
            </w:r>
          </w:p>
          <w:p w14:paraId="00340E1E" w14:textId="78D19023" w:rsidR="000E3675" w:rsidRPr="007353DB" w:rsidRDefault="000E3675" w:rsidP="000E3675">
            <w:pPr>
              <w:pStyle w:val="ListParagraph"/>
              <w:numPr>
                <w:ilvl w:val="0"/>
                <w:numId w:val="21"/>
              </w:numPr>
              <w:jc w:val="both"/>
              <w:rPr>
                <w:rFonts w:ascii="Bookman Old Style" w:hAnsi="Bookman Old Style"/>
                <w:sz w:val="27"/>
                <w:szCs w:val="27"/>
              </w:rPr>
            </w:pPr>
            <w:r w:rsidRPr="007353DB">
              <w:rPr>
                <w:rFonts w:ascii="Bookman Old Style" w:hAnsi="Bookman Old Style"/>
                <w:sz w:val="27"/>
                <w:szCs w:val="27"/>
              </w:rPr>
              <w:t xml:space="preserve">PDCs receive </w:t>
            </w:r>
            <w:r>
              <w:rPr>
                <w:rFonts w:ascii="Bookman Old Style" w:hAnsi="Bookman Old Style"/>
                <w:sz w:val="27"/>
                <w:szCs w:val="27"/>
              </w:rPr>
              <w:t xml:space="preserve">UShs. </w:t>
            </w:r>
            <w:r w:rsidRPr="007353DB">
              <w:rPr>
                <w:rFonts w:ascii="Bookman Old Style" w:hAnsi="Bookman Old Style"/>
                <w:sz w:val="27"/>
                <w:szCs w:val="27"/>
              </w:rPr>
              <w:t>250,000</w:t>
            </w:r>
            <w:r>
              <w:rPr>
                <w:rFonts w:ascii="Bookman Old Style" w:hAnsi="Bookman Old Style"/>
                <w:sz w:val="27"/>
                <w:szCs w:val="27"/>
              </w:rPr>
              <w:t xml:space="preserve"> </w:t>
            </w:r>
            <w:r w:rsidRPr="007353DB">
              <w:rPr>
                <w:rFonts w:ascii="Bookman Old Style" w:hAnsi="Bookman Old Style"/>
                <w:sz w:val="27"/>
                <w:szCs w:val="27"/>
              </w:rPr>
              <w:t xml:space="preserve">on a quarterly basis for monitoring </w:t>
            </w:r>
          </w:p>
          <w:p w14:paraId="46247411" w14:textId="098A3612" w:rsidR="000E3675" w:rsidRPr="000E3675" w:rsidRDefault="000E3675" w:rsidP="00B13DE6">
            <w:pPr>
              <w:pStyle w:val="ListParagraph"/>
              <w:numPr>
                <w:ilvl w:val="0"/>
                <w:numId w:val="21"/>
              </w:numPr>
              <w:jc w:val="both"/>
              <w:rPr>
                <w:rFonts w:ascii="Bookman Old Style" w:hAnsi="Bookman Old Style"/>
                <w:sz w:val="27"/>
                <w:szCs w:val="27"/>
              </w:rPr>
            </w:pPr>
            <w:r w:rsidRPr="000E3675">
              <w:rPr>
                <w:rFonts w:ascii="Bookman Old Style" w:hAnsi="Bookman Old Style"/>
                <w:sz w:val="27"/>
                <w:szCs w:val="27"/>
              </w:rPr>
              <w:t>All the other activities of PDM should be aligned with the rest of the activities within LGs</w:t>
            </w:r>
          </w:p>
        </w:tc>
      </w:tr>
      <w:tr w:rsidR="00B13DE6" w:rsidRPr="007C277C" w14:paraId="7C12E419" w14:textId="7F858CDC" w:rsidTr="009F4761">
        <w:tc>
          <w:tcPr>
            <w:tcW w:w="430" w:type="dxa"/>
          </w:tcPr>
          <w:p w14:paraId="22EF240E" w14:textId="77777777" w:rsidR="00B13DE6" w:rsidRPr="009F4761" w:rsidRDefault="00B13DE6" w:rsidP="00B13DE6">
            <w:pPr>
              <w:ind w:left="360"/>
              <w:rPr>
                <w:rFonts w:ascii="Bookman Old Style" w:hAnsi="Bookman Old Style"/>
                <w:sz w:val="27"/>
                <w:szCs w:val="27"/>
              </w:rPr>
            </w:pPr>
          </w:p>
        </w:tc>
        <w:tc>
          <w:tcPr>
            <w:tcW w:w="14484" w:type="dxa"/>
            <w:gridSpan w:val="5"/>
          </w:tcPr>
          <w:p w14:paraId="4179C836" w14:textId="3562F46B" w:rsidR="00B13DE6" w:rsidRPr="007C277C" w:rsidRDefault="00B13DE6" w:rsidP="00B13DE6">
            <w:pPr>
              <w:rPr>
                <w:rFonts w:ascii="Bookman Old Style" w:hAnsi="Bookman Old Style"/>
                <w:b/>
                <w:sz w:val="27"/>
                <w:szCs w:val="27"/>
              </w:rPr>
            </w:pPr>
            <w:r w:rsidRPr="007C277C">
              <w:rPr>
                <w:rFonts w:ascii="Bookman Old Style" w:hAnsi="Bookman Old Style"/>
                <w:b/>
                <w:sz w:val="27"/>
                <w:szCs w:val="27"/>
              </w:rPr>
              <w:t>REVENUE MOBILIZATION/ LOCAL REVENUE COLLECTION AND MANAGEMENT ISSUES</w:t>
            </w:r>
          </w:p>
        </w:tc>
      </w:tr>
      <w:tr w:rsidR="00B13DE6" w:rsidRPr="007C277C" w14:paraId="5341C84B" w14:textId="780295DB" w:rsidTr="009F4761">
        <w:tc>
          <w:tcPr>
            <w:tcW w:w="430" w:type="dxa"/>
          </w:tcPr>
          <w:p w14:paraId="7BC58D49"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64CA339C"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There is need for harmonization on the collection of park fees</w:t>
            </w:r>
          </w:p>
        </w:tc>
        <w:tc>
          <w:tcPr>
            <w:tcW w:w="2693" w:type="dxa"/>
          </w:tcPr>
          <w:p w14:paraId="3C2ADEE2"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 xml:space="preserve">Collection of Park fees within LGs was stopped with an assumption that URA was to collect that revenue. However, URA has not yet </w:t>
            </w:r>
            <w:r w:rsidRPr="007C277C">
              <w:rPr>
                <w:rFonts w:ascii="Bookman Old Style" w:hAnsi="Bookman Old Style"/>
                <w:sz w:val="27"/>
                <w:szCs w:val="27"/>
              </w:rPr>
              <w:lastRenderedPageBreak/>
              <w:t xml:space="preserve">started collecting this revenue. </w:t>
            </w:r>
          </w:p>
        </w:tc>
        <w:tc>
          <w:tcPr>
            <w:tcW w:w="2835" w:type="dxa"/>
          </w:tcPr>
          <w:p w14:paraId="53B55D91"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lastRenderedPageBreak/>
              <w:t>MoLG, MoFPED, LGFC, URA to follow up</w:t>
            </w:r>
          </w:p>
          <w:p w14:paraId="6FD358DE" w14:textId="77777777" w:rsidR="00B13DE6" w:rsidRPr="007C277C" w:rsidRDefault="00B13DE6" w:rsidP="00B13DE6">
            <w:pPr>
              <w:jc w:val="both"/>
              <w:rPr>
                <w:rFonts w:ascii="Bookman Old Style" w:hAnsi="Bookman Old Style"/>
                <w:sz w:val="27"/>
                <w:szCs w:val="27"/>
              </w:rPr>
            </w:pPr>
          </w:p>
        </w:tc>
        <w:tc>
          <w:tcPr>
            <w:tcW w:w="1508" w:type="dxa"/>
          </w:tcPr>
          <w:p w14:paraId="1A052AA5"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 xml:space="preserve">MoLG, MoFPED, </w:t>
            </w:r>
            <w:r w:rsidRPr="00A7495C">
              <w:rPr>
                <w:rFonts w:ascii="Bookman Old Style" w:hAnsi="Bookman Old Style"/>
                <w:sz w:val="27"/>
                <w:szCs w:val="27"/>
                <w:highlight w:val="yellow"/>
              </w:rPr>
              <w:t>LGFC,</w:t>
            </w:r>
            <w:r w:rsidRPr="007C277C">
              <w:rPr>
                <w:rFonts w:ascii="Bookman Old Style" w:hAnsi="Bookman Old Style"/>
                <w:sz w:val="27"/>
                <w:szCs w:val="27"/>
              </w:rPr>
              <w:t xml:space="preserve"> URA</w:t>
            </w:r>
          </w:p>
        </w:tc>
        <w:tc>
          <w:tcPr>
            <w:tcW w:w="5245" w:type="dxa"/>
          </w:tcPr>
          <w:p w14:paraId="0190480A" w14:textId="0AB36F30" w:rsidR="00B13DE6" w:rsidRDefault="00B13DE6" w:rsidP="00B13DE6">
            <w:pPr>
              <w:jc w:val="both"/>
              <w:rPr>
                <w:rFonts w:ascii="Bookman Old Style" w:hAnsi="Bookman Old Style"/>
                <w:sz w:val="27"/>
                <w:szCs w:val="27"/>
              </w:rPr>
            </w:pPr>
            <w:r w:rsidRPr="00044B29">
              <w:rPr>
                <w:rFonts w:ascii="Bookman Old Style" w:hAnsi="Bookman Old Style"/>
                <w:sz w:val="27"/>
                <w:szCs w:val="27"/>
              </w:rPr>
              <w:t>Park Use</w:t>
            </w:r>
            <w:r>
              <w:rPr>
                <w:rFonts w:ascii="Bookman Old Style" w:hAnsi="Bookman Old Style"/>
                <w:sz w:val="27"/>
                <w:szCs w:val="27"/>
              </w:rPr>
              <w:t>r</w:t>
            </w:r>
            <w:r w:rsidRPr="00044B29">
              <w:rPr>
                <w:rFonts w:ascii="Bookman Old Style" w:hAnsi="Bookman Old Style"/>
                <w:sz w:val="27"/>
                <w:szCs w:val="27"/>
              </w:rPr>
              <w:t xml:space="preserve"> Fee</w:t>
            </w:r>
            <w:r w:rsidR="007F0838">
              <w:rPr>
                <w:rFonts w:ascii="Bookman Old Style" w:hAnsi="Bookman Old Style"/>
                <w:sz w:val="27"/>
                <w:szCs w:val="27"/>
              </w:rPr>
              <w:t>s are</w:t>
            </w:r>
            <w:r w:rsidRPr="00044B29">
              <w:rPr>
                <w:rFonts w:ascii="Bookman Old Style" w:hAnsi="Bookman Old Style"/>
                <w:sz w:val="27"/>
                <w:szCs w:val="27"/>
              </w:rPr>
              <w:t xml:space="preserve"> collected by URA on behalf of LGs as it is stipulated in the LG Act</w:t>
            </w:r>
            <w:r>
              <w:rPr>
                <w:rFonts w:ascii="Bookman Old Style" w:hAnsi="Bookman Old Style"/>
                <w:sz w:val="27"/>
                <w:szCs w:val="27"/>
              </w:rPr>
              <w:t xml:space="preserve"> </w:t>
            </w:r>
            <w:r w:rsidRPr="00044B29">
              <w:rPr>
                <w:rFonts w:ascii="Bookman Old Style" w:hAnsi="Bookman Old Style"/>
                <w:sz w:val="27"/>
                <w:szCs w:val="27"/>
              </w:rPr>
              <w:t xml:space="preserve">amendment 73 of 2020 and a total of </w:t>
            </w:r>
            <w:r w:rsidR="007F0838">
              <w:rPr>
                <w:rFonts w:ascii="Bookman Old Style" w:hAnsi="Bookman Old Style"/>
                <w:sz w:val="27"/>
                <w:szCs w:val="27"/>
              </w:rPr>
              <w:t xml:space="preserve">UShs. </w:t>
            </w:r>
            <w:r w:rsidRPr="00044B29">
              <w:rPr>
                <w:rFonts w:ascii="Bookman Old Style" w:hAnsi="Bookman Old Style"/>
                <w:sz w:val="27"/>
                <w:szCs w:val="27"/>
              </w:rPr>
              <w:t>13bn has been collected since FY 2020/21 up to 19-8-2024 across KCCA and LGs.</w:t>
            </w:r>
          </w:p>
          <w:p w14:paraId="163BF563" w14:textId="211AEDA1" w:rsidR="00B13DE6" w:rsidRPr="007C277C" w:rsidRDefault="00B13DE6" w:rsidP="00B13DE6">
            <w:pPr>
              <w:jc w:val="both"/>
              <w:rPr>
                <w:rFonts w:ascii="Bookman Old Style" w:hAnsi="Bookman Old Style"/>
                <w:sz w:val="27"/>
                <w:szCs w:val="27"/>
              </w:rPr>
            </w:pPr>
            <w:r>
              <w:rPr>
                <w:rFonts w:ascii="Bookman Old Style" w:hAnsi="Bookman Old Style"/>
                <w:sz w:val="27"/>
                <w:szCs w:val="27"/>
              </w:rPr>
              <w:lastRenderedPageBreak/>
              <w:t>P</w:t>
            </w:r>
            <w:r w:rsidRPr="00401E46">
              <w:rPr>
                <w:rFonts w:ascii="Bookman Old Style" w:hAnsi="Bookman Old Style"/>
                <w:sz w:val="27"/>
                <w:szCs w:val="27"/>
              </w:rPr>
              <w:t>roposals have</w:t>
            </w:r>
            <w:r>
              <w:rPr>
                <w:rFonts w:ascii="Bookman Old Style" w:hAnsi="Bookman Old Style"/>
                <w:sz w:val="27"/>
                <w:szCs w:val="27"/>
              </w:rPr>
              <w:t xml:space="preserve"> been</w:t>
            </w:r>
            <w:r w:rsidRPr="00401E46">
              <w:rPr>
                <w:rFonts w:ascii="Bookman Old Style" w:hAnsi="Bookman Old Style"/>
                <w:sz w:val="27"/>
                <w:szCs w:val="27"/>
              </w:rPr>
              <w:t xml:space="preserve"> </w:t>
            </w:r>
            <w:r>
              <w:rPr>
                <w:rFonts w:ascii="Bookman Old Style" w:hAnsi="Bookman Old Style"/>
                <w:sz w:val="27"/>
                <w:szCs w:val="27"/>
              </w:rPr>
              <w:t xml:space="preserve">made </w:t>
            </w:r>
            <w:r w:rsidRPr="00401E46">
              <w:rPr>
                <w:rFonts w:ascii="Bookman Old Style" w:hAnsi="Bookman Old Style"/>
                <w:sz w:val="27"/>
                <w:szCs w:val="27"/>
              </w:rPr>
              <w:t>th</w:t>
            </w:r>
            <w:r>
              <w:rPr>
                <w:rFonts w:ascii="Bookman Old Style" w:hAnsi="Bookman Old Style"/>
                <w:sz w:val="27"/>
                <w:szCs w:val="27"/>
              </w:rPr>
              <w:t>at</w:t>
            </w:r>
            <w:r w:rsidRPr="00401E46">
              <w:rPr>
                <w:rFonts w:ascii="Bookman Old Style" w:hAnsi="Bookman Old Style"/>
                <w:sz w:val="27"/>
                <w:szCs w:val="27"/>
              </w:rPr>
              <w:t xml:space="preserve"> collection of park user fees</w:t>
            </w:r>
            <w:r>
              <w:rPr>
                <w:rFonts w:ascii="Bookman Old Style" w:hAnsi="Bookman Old Style"/>
                <w:sz w:val="27"/>
                <w:szCs w:val="27"/>
              </w:rPr>
              <w:t xml:space="preserve"> be</w:t>
            </w:r>
            <w:r w:rsidRPr="00401E46">
              <w:rPr>
                <w:rFonts w:ascii="Bookman Old Style" w:hAnsi="Bookman Old Style"/>
                <w:sz w:val="27"/>
                <w:szCs w:val="27"/>
              </w:rPr>
              <w:t xml:space="preserve"> changed from URA portal to IRAS portal, this will facilitate easy allocation by Accountant General to beneficiary local governments as compared to the current arrangement of collection of park user fees through URA portal that has complicated to allocate these fees. This will be implemented as soon as a memorandum of understanding is signed with URA.</w:t>
            </w:r>
          </w:p>
        </w:tc>
      </w:tr>
      <w:tr w:rsidR="00B13DE6" w:rsidRPr="007C277C" w14:paraId="31444CFA" w14:textId="15419023" w:rsidTr="009F4761">
        <w:tc>
          <w:tcPr>
            <w:tcW w:w="430" w:type="dxa"/>
          </w:tcPr>
          <w:p w14:paraId="1DADC29C"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2E0F9A96"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Offloading and loading charges/ fees in LGs</w:t>
            </w:r>
          </w:p>
        </w:tc>
        <w:tc>
          <w:tcPr>
            <w:tcW w:w="2693" w:type="dxa"/>
          </w:tcPr>
          <w:p w14:paraId="27AA4403"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Need clarity on offloading and loading charges/ fees for trucks transporting goods in LGs.</w:t>
            </w:r>
          </w:p>
        </w:tc>
        <w:tc>
          <w:tcPr>
            <w:tcW w:w="2835" w:type="dxa"/>
          </w:tcPr>
          <w:p w14:paraId="49FFE08F"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These fees are charged once by MoTIC. Charging of fees by LGs was stopped to avoid double charging of fees by multiple LGs which would increase the cost of doing business</w:t>
            </w:r>
          </w:p>
        </w:tc>
        <w:tc>
          <w:tcPr>
            <w:tcW w:w="1508" w:type="dxa"/>
          </w:tcPr>
          <w:p w14:paraId="7856B400"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MoTIC</w:t>
            </w:r>
          </w:p>
        </w:tc>
        <w:tc>
          <w:tcPr>
            <w:tcW w:w="5245" w:type="dxa"/>
          </w:tcPr>
          <w:p w14:paraId="2DB6374E" w14:textId="77777777" w:rsidR="00B13DE6" w:rsidRDefault="00B13DE6" w:rsidP="00B13DE6">
            <w:pPr>
              <w:jc w:val="both"/>
              <w:rPr>
                <w:rFonts w:ascii="Bookman Old Style" w:hAnsi="Bookman Old Style"/>
                <w:sz w:val="27"/>
                <w:szCs w:val="27"/>
              </w:rPr>
            </w:pPr>
            <w:r w:rsidRPr="007F4E11">
              <w:rPr>
                <w:rFonts w:ascii="Bookman Old Style" w:hAnsi="Bookman Old Style"/>
                <w:sz w:val="27"/>
                <w:szCs w:val="27"/>
              </w:rPr>
              <w:t>MTIC will share list of all travelling whole sellers with all LGs. MTIC, MLD, MJCA and LGFC will harmonize the Trade Licensing Act 2015 and the LG Act 2024 with regard to loading and off-loading fees.</w:t>
            </w:r>
          </w:p>
          <w:p w14:paraId="77B2578D" w14:textId="23E4D53B" w:rsidR="00B13DE6" w:rsidRPr="00CF6F55" w:rsidRDefault="00B13DE6" w:rsidP="00B13DE6">
            <w:pPr>
              <w:jc w:val="both"/>
              <w:rPr>
                <w:rFonts w:ascii="Bookman Old Style" w:hAnsi="Bookman Old Style"/>
                <w:sz w:val="27"/>
                <w:szCs w:val="27"/>
              </w:rPr>
            </w:pPr>
            <w:r w:rsidRPr="00CF6F55">
              <w:rPr>
                <w:rFonts w:ascii="Bookman Old Style" w:hAnsi="Bookman Old Style"/>
                <w:sz w:val="27"/>
                <w:szCs w:val="27"/>
              </w:rPr>
              <w:t>The Solicitor General has clarified on collection of loading and offloading fees that local governments are legally collecting loading and offloading fees from trucks transporting goods in local governments.</w:t>
            </w:r>
          </w:p>
          <w:p w14:paraId="0FD5C472" w14:textId="77777777" w:rsidR="00B13DE6" w:rsidRPr="00CF6F55" w:rsidRDefault="00B13DE6" w:rsidP="00B13DE6">
            <w:pPr>
              <w:jc w:val="both"/>
              <w:rPr>
                <w:rFonts w:ascii="Bookman Old Style" w:hAnsi="Bookman Old Style"/>
                <w:sz w:val="27"/>
                <w:szCs w:val="27"/>
              </w:rPr>
            </w:pPr>
            <w:r w:rsidRPr="00CF6F55">
              <w:rPr>
                <w:rFonts w:ascii="Bookman Old Style" w:hAnsi="Bookman Old Style"/>
                <w:sz w:val="27"/>
                <w:szCs w:val="27"/>
              </w:rPr>
              <w:lastRenderedPageBreak/>
              <w:t xml:space="preserve"> This is in line with schedule V part IV of LGA(C138). Loading/offloading fees fall under this section, where the local governments charge these fees in respect to their regulatory power on businesses in their jurisdiction for rendering services such as garbage collection, security and maintaining business order in the councils.</w:t>
            </w:r>
          </w:p>
          <w:p w14:paraId="0F4358E6" w14:textId="16DE0596" w:rsidR="00B13DE6" w:rsidRPr="007C277C" w:rsidRDefault="00B13DE6" w:rsidP="00B13DE6">
            <w:pPr>
              <w:jc w:val="both"/>
              <w:rPr>
                <w:rFonts w:ascii="Bookman Old Style" w:hAnsi="Bookman Old Style"/>
                <w:sz w:val="27"/>
                <w:szCs w:val="27"/>
              </w:rPr>
            </w:pPr>
            <w:r w:rsidRPr="00CF6F55">
              <w:rPr>
                <w:rFonts w:ascii="Bookman Old Style" w:hAnsi="Bookman Old Style"/>
                <w:sz w:val="27"/>
                <w:szCs w:val="27"/>
              </w:rPr>
              <w:t>This should be included in the charging policy of local governments</w:t>
            </w:r>
          </w:p>
        </w:tc>
      </w:tr>
      <w:tr w:rsidR="00B13DE6" w:rsidRPr="007C277C" w14:paraId="0391CBAB" w14:textId="25B61C4A" w:rsidTr="009F4761">
        <w:tc>
          <w:tcPr>
            <w:tcW w:w="430" w:type="dxa"/>
          </w:tcPr>
          <w:p w14:paraId="2449D8BB"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400C4378" w14:textId="72061104"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Need for clarity on how LGs should colle</w:t>
            </w:r>
            <w:r w:rsidR="000D304A">
              <w:rPr>
                <w:rFonts w:ascii="Bookman Old Style" w:hAnsi="Bookman Old Style"/>
                <w:sz w:val="27"/>
                <w:szCs w:val="27"/>
              </w:rPr>
              <w:t>ct Revenue from markets under M</w:t>
            </w:r>
            <w:r w:rsidRPr="007C277C">
              <w:rPr>
                <w:rFonts w:ascii="Bookman Old Style" w:hAnsi="Bookman Old Style"/>
                <w:sz w:val="27"/>
                <w:szCs w:val="27"/>
              </w:rPr>
              <w:t>ATIP</w:t>
            </w:r>
          </w:p>
        </w:tc>
        <w:tc>
          <w:tcPr>
            <w:tcW w:w="2693" w:type="dxa"/>
          </w:tcPr>
          <w:p w14:paraId="31851BA6" w14:textId="19A5124F"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Market</w:t>
            </w:r>
            <w:r>
              <w:rPr>
                <w:rFonts w:ascii="Bookman Old Style" w:hAnsi="Bookman Old Style"/>
                <w:sz w:val="27"/>
                <w:szCs w:val="27"/>
              </w:rPr>
              <w:t>s</w:t>
            </w:r>
            <w:r w:rsidR="000D304A">
              <w:rPr>
                <w:rFonts w:ascii="Bookman Old Style" w:hAnsi="Bookman Old Style"/>
                <w:sz w:val="27"/>
                <w:szCs w:val="27"/>
              </w:rPr>
              <w:t xml:space="preserve"> was constructed under M</w:t>
            </w:r>
            <w:r w:rsidRPr="007C277C">
              <w:rPr>
                <w:rFonts w:ascii="Bookman Old Style" w:hAnsi="Bookman Old Style"/>
                <w:sz w:val="27"/>
                <w:szCs w:val="27"/>
              </w:rPr>
              <w:t>ATIP II, and the vendors have been relocated to the new Markets. The grace period ended and the LG expected to start collect Local Revenue. However, the guidance has not been issued by MOLG to date.</w:t>
            </w:r>
          </w:p>
        </w:tc>
        <w:tc>
          <w:tcPr>
            <w:tcW w:w="2835" w:type="dxa"/>
          </w:tcPr>
          <w:p w14:paraId="5A828CF7"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MoLG should urgently issue the required policy guideline on market dues</w:t>
            </w:r>
          </w:p>
          <w:p w14:paraId="5D66BB84" w14:textId="77777777" w:rsidR="00B13DE6" w:rsidRPr="007C277C" w:rsidRDefault="00B13DE6" w:rsidP="00B13DE6">
            <w:pPr>
              <w:pStyle w:val="ListParagraph"/>
              <w:jc w:val="both"/>
              <w:rPr>
                <w:rFonts w:ascii="Bookman Old Style" w:hAnsi="Bookman Old Style"/>
                <w:sz w:val="27"/>
                <w:szCs w:val="27"/>
              </w:rPr>
            </w:pPr>
          </w:p>
        </w:tc>
        <w:tc>
          <w:tcPr>
            <w:tcW w:w="1508" w:type="dxa"/>
          </w:tcPr>
          <w:p w14:paraId="4934A459"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MoLG, LG</w:t>
            </w:r>
          </w:p>
        </w:tc>
        <w:tc>
          <w:tcPr>
            <w:tcW w:w="5245" w:type="dxa"/>
          </w:tcPr>
          <w:p w14:paraId="12406A4C" w14:textId="49A2DD0B" w:rsidR="00B13DE6" w:rsidRPr="004A77FC" w:rsidRDefault="000D304A" w:rsidP="00B13DE6">
            <w:pPr>
              <w:jc w:val="both"/>
              <w:rPr>
                <w:rFonts w:ascii="Bookman Old Style" w:hAnsi="Bookman Old Style"/>
                <w:sz w:val="27"/>
                <w:szCs w:val="27"/>
              </w:rPr>
            </w:pPr>
            <w:r>
              <w:rPr>
                <w:rFonts w:ascii="Bookman Old Style" w:hAnsi="Bookman Old Style"/>
                <w:sz w:val="27"/>
                <w:szCs w:val="27"/>
              </w:rPr>
              <w:t>MoLG</w:t>
            </w:r>
            <w:r w:rsidR="00B13DE6" w:rsidRPr="004A77FC">
              <w:rPr>
                <w:rFonts w:ascii="Bookman Old Style" w:hAnsi="Bookman Old Style"/>
                <w:sz w:val="27"/>
                <w:szCs w:val="27"/>
              </w:rPr>
              <w:t xml:space="preserve"> is in the final stages of drafting Market guidelines and Regulations.</w:t>
            </w:r>
          </w:p>
          <w:p w14:paraId="56680737" w14:textId="1B12D9CF" w:rsidR="00B13DE6" w:rsidRPr="007C277C" w:rsidRDefault="00B13DE6" w:rsidP="00B13DE6">
            <w:pPr>
              <w:jc w:val="both"/>
              <w:rPr>
                <w:rFonts w:ascii="Bookman Old Style" w:hAnsi="Bookman Old Style"/>
                <w:sz w:val="27"/>
                <w:szCs w:val="27"/>
              </w:rPr>
            </w:pPr>
            <w:r w:rsidRPr="00CF6F55">
              <w:rPr>
                <w:rFonts w:ascii="Bookman Old Style" w:hAnsi="Bookman Old Style"/>
                <w:sz w:val="27"/>
                <w:szCs w:val="27"/>
              </w:rPr>
              <w:t>The LGFC has provided a circular on the collection of market dues and rent</w:t>
            </w:r>
            <w:r w:rsidR="000D304A">
              <w:rPr>
                <w:rFonts w:ascii="Bookman Old Style" w:hAnsi="Bookman Old Style"/>
                <w:sz w:val="27"/>
                <w:szCs w:val="27"/>
              </w:rPr>
              <w:t>als from M</w:t>
            </w:r>
            <w:r w:rsidRPr="00CF6F55">
              <w:rPr>
                <w:rFonts w:ascii="Bookman Old Style" w:hAnsi="Bookman Old Style"/>
                <w:sz w:val="27"/>
                <w:szCs w:val="27"/>
              </w:rPr>
              <w:t>ATIP markets by having all the market facilities and contracted market collectors to be configured on the automated systems (IRAS/E-logrev) for effective, economical and efficient collection from these markets. This was a directive by the Prime Minister that al</w:t>
            </w:r>
            <w:r w:rsidR="000D304A">
              <w:rPr>
                <w:rFonts w:ascii="Bookman Old Style" w:hAnsi="Bookman Old Style"/>
                <w:sz w:val="27"/>
                <w:szCs w:val="27"/>
              </w:rPr>
              <w:t>l collection of revenues from M</w:t>
            </w:r>
            <w:r w:rsidRPr="00CF6F55">
              <w:rPr>
                <w:rFonts w:ascii="Bookman Old Style" w:hAnsi="Bookman Old Style"/>
                <w:sz w:val="27"/>
                <w:szCs w:val="27"/>
              </w:rPr>
              <w:t>ATIP markets should be through electronic system.</w:t>
            </w:r>
          </w:p>
        </w:tc>
      </w:tr>
      <w:tr w:rsidR="00B13DE6" w:rsidRPr="007C277C" w14:paraId="535BC4BC" w14:textId="6FE9BBFE" w:rsidTr="009F4761">
        <w:tc>
          <w:tcPr>
            <w:tcW w:w="430" w:type="dxa"/>
          </w:tcPr>
          <w:p w14:paraId="0B3F10BA" w14:textId="77777777" w:rsidR="00B13DE6" w:rsidRPr="009F4761" w:rsidRDefault="00B13DE6" w:rsidP="00B13DE6">
            <w:pPr>
              <w:ind w:left="360"/>
              <w:rPr>
                <w:rFonts w:ascii="Bookman Old Style" w:hAnsi="Bookman Old Style"/>
                <w:sz w:val="27"/>
                <w:szCs w:val="27"/>
              </w:rPr>
            </w:pPr>
          </w:p>
        </w:tc>
        <w:tc>
          <w:tcPr>
            <w:tcW w:w="14484" w:type="dxa"/>
            <w:gridSpan w:val="5"/>
          </w:tcPr>
          <w:p w14:paraId="74DDF881" w14:textId="24A59D38" w:rsidR="00B13DE6" w:rsidRPr="007C277C" w:rsidRDefault="00B13DE6" w:rsidP="00B13DE6">
            <w:pPr>
              <w:jc w:val="center"/>
              <w:rPr>
                <w:rFonts w:ascii="Bookman Old Style" w:hAnsi="Bookman Old Style"/>
                <w:b/>
                <w:sz w:val="27"/>
                <w:szCs w:val="27"/>
              </w:rPr>
            </w:pPr>
            <w:r w:rsidRPr="007C277C">
              <w:rPr>
                <w:rFonts w:ascii="Bookman Old Style" w:hAnsi="Bookman Old Style"/>
                <w:b/>
                <w:sz w:val="27"/>
                <w:szCs w:val="27"/>
              </w:rPr>
              <w:t>NDPIII IMPLEMENTATION ISSUES</w:t>
            </w:r>
          </w:p>
        </w:tc>
      </w:tr>
      <w:tr w:rsidR="00B13DE6" w:rsidRPr="007C277C" w14:paraId="0B58A55D" w14:textId="0293692C" w:rsidTr="007F0838">
        <w:tc>
          <w:tcPr>
            <w:tcW w:w="430" w:type="dxa"/>
          </w:tcPr>
          <w:p w14:paraId="02974B86"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01390463"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Delayed approval of midterm reviews for respective LGs by NPA</w:t>
            </w:r>
          </w:p>
        </w:tc>
        <w:tc>
          <w:tcPr>
            <w:tcW w:w="2693" w:type="dxa"/>
          </w:tcPr>
          <w:p w14:paraId="0369FFFF"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Most of the midterm reviews done by LG’s have never been approved and yet Government has embarked on the development of NDPIV.</w:t>
            </w:r>
          </w:p>
        </w:tc>
        <w:tc>
          <w:tcPr>
            <w:tcW w:w="2835" w:type="dxa"/>
          </w:tcPr>
          <w:p w14:paraId="148E7C53"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All LGs were trained and support was given in preparation of their LG midterm review. However, some LGs have never resubmitted after issuance of comments. All LGs should submit the final midterm reviews for clearance by NPA.</w:t>
            </w:r>
          </w:p>
        </w:tc>
        <w:tc>
          <w:tcPr>
            <w:tcW w:w="1508" w:type="dxa"/>
          </w:tcPr>
          <w:p w14:paraId="394446B0"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LGs, NPA</w:t>
            </w:r>
          </w:p>
        </w:tc>
        <w:tc>
          <w:tcPr>
            <w:tcW w:w="5245" w:type="dxa"/>
            <w:shd w:val="clear" w:color="auto" w:fill="auto"/>
          </w:tcPr>
          <w:p w14:paraId="6C367DA5" w14:textId="41A59535" w:rsidR="00B13DE6" w:rsidRPr="007F0838" w:rsidRDefault="00B13DE6" w:rsidP="00B13DE6">
            <w:pPr>
              <w:jc w:val="both"/>
              <w:rPr>
                <w:rFonts w:ascii="Bookman Old Style" w:hAnsi="Bookman Old Style"/>
                <w:sz w:val="27"/>
                <w:szCs w:val="27"/>
              </w:rPr>
            </w:pPr>
            <w:r w:rsidRPr="007F0838">
              <w:rPr>
                <w:rFonts w:ascii="Bookman Old Style" w:hAnsi="Bookman Old Style"/>
                <w:sz w:val="27"/>
                <w:szCs w:val="27"/>
              </w:rPr>
              <w:t>NPA provided guidance for the midterm review to LGs.</w:t>
            </w:r>
          </w:p>
        </w:tc>
      </w:tr>
      <w:tr w:rsidR="00B13DE6" w:rsidRPr="007C277C" w14:paraId="5EEC84CF" w14:textId="017F19C9" w:rsidTr="009F4761">
        <w:tc>
          <w:tcPr>
            <w:tcW w:w="430" w:type="dxa"/>
          </w:tcPr>
          <w:p w14:paraId="62CC9B27"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5E69141D" w14:textId="77777777" w:rsidR="00B13DE6" w:rsidRPr="007C277C" w:rsidRDefault="00B13DE6" w:rsidP="00B13DE6">
            <w:pPr>
              <w:jc w:val="both"/>
              <w:rPr>
                <w:rFonts w:ascii="Bookman Old Style" w:hAnsi="Bookman Old Style"/>
                <w:color w:val="000000" w:themeColor="text1"/>
                <w:sz w:val="27"/>
                <w:szCs w:val="27"/>
              </w:rPr>
            </w:pPr>
            <w:r w:rsidRPr="007C277C">
              <w:rPr>
                <w:rFonts w:ascii="Bookman Old Style" w:hAnsi="Bookman Old Style"/>
                <w:color w:val="000000" w:themeColor="text1"/>
                <w:sz w:val="27"/>
                <w:szCs w:val="27"/>
              </w:rPr>
              <w:t>Non adherence to budget guidelines.</w:t>
            </w:r>
          </w:p>
        </w:tc>
        <w:tc>
          <w:tcPr>
            <w:tcW w:w="2693" w:type="dxa"/>
          </w:tcPr>
          <w:p w14:paraId="00357A6D"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 xml:space="preserve">Some Local Governments do not budget using the issued grant guidelines; largely on account of late issuance of Guidelines by the relevant MDAs. In addition, different guideline versions that are sent to </w:t>
            </w:r>
            <w:r w:rsidRPr="007C277C">
              <w:rPr>
                <w:rFonts w:ascii="Bookman Old Style" w:hAnsi="Bookman Old Style"/>
                <w:sz w:val="27"/>
                <w:szCs w:val="27"/>
              </w:rPr>
              <w:lastRenderedPageBreak/>
              <w:t>these LGs are sometimes in draft form. As such, their budgets are not aligned to Government priorities.</w:t>
            </w:r>
          </w:p>
        </w:tc>
        <w:tc>
          <w:tcPr>
            <w:tcW w:w="2835" w:type="dxa"/>
          </w:tcPr>
          <w:p w14:paraId="1EA64B91" w14:textId="77777777" w:rsidR="00B13DE6" w:rsidRPr="007C277C" w:rsidRDefault="00B13DE6" w:rsidP="00B13DE6">
            <w:pPr>
              <w:jc w:val="both"/>
              <w:rPr>
                <w:rFonts w:ascii="Bookman Old Style" w:hAnsi="Bookman Old Style"/>
                <w:color w:val="000000" w:themeColor="text1"/>
                <w:sz w:val="27"/>
                <w:szCs w:val="27"/>
              </w:rPr>
            </w:pPr>
            <w:r w:rsidRPr="007C277C">
              <w:rPr>
                <w:rFonts w:ascii="Bookman Old Style" w:hAnsi="Bookman Old Style"/>
                <w:sz w:val="27"/>
                <w:szCs w:val="27"/>
              </w:rPr>
              <w:lastRenderedPageBreak/>
              <w:t>All MDAs should issue guideline timely. In case of non-issuance of new Guidelines, by the 2nd BCC, Local Governments should to use the latest available Guidelines.</w:t>
            </w:r>
          </w:p>
        </w:tc>
        <w:tc>
          <w:tcPr>
            <w:tcW w:w="1508" w:type="dxa"/>
          </w:tcPr>
          <w:p w14:paraId="6CADB458" w14:textId="77777777" w:rsidR="00B13DE6" w:rsidRPr="007C277C" w:rsidRDefault="00B13DE6" w:rsidP="00B13DE6">
            <w:pPr>
              <w:jc w:val="both"/>
              <w:rPr>
                <w:rFonts w:ascii="Bookman Old Style" w:hAnsi="Bookman Old Style"/>
                <w:b/>
                <w:sz w:val="27"/>
                <w:szCs w:val="27"/>
              </w:rPr>
            </w:pPr>
            <w:r w:rsidRPr="007C277C">
              <w:rPr>
                <w:rFonts w:ascii="Bookman Old Style" w:hAnsi="Bookman Old Style"/>
                <w:sz w:val="27"/>
                <w:szCs w:val="27"/>
              </w:rPr>
              <w:t>MDAs, LGs</w:t>
            </w:r>
          </w:p>
        </w:tc>
        <w:tc>
          <w:tcPr>
            <w:tcW w:w="5245" w:type="dxa"/>
          </w:tcPr>
          <w:p w14:paraId="040CDB5C" w14:textId="2E59FC63" w:rsidR="00B13DE6" w:rsidRPr="007C277C" w:rsidRDefault="00B13DE6" w:rsidP="00B13DE6">
            <w:pPr>
              <w:jc w:val="both"/>
              <w:rPr>
                <w:rFonts w:ascii="Bookman Old Style" w:hAnsi="Bookman Old Style"/>
                <w:sz w:val="27"/>
                <w:szCs w:val="27"/>
              </w:rPr>
            </w:pPr>
            <w:r>
              <w:rPr>
                <w:rFonts w:ascii="Bookman Old Style" w:hAnsi="Bookman Old Style"/>
                <w:sz w:val="27"/>
                <w:szCs w:val="27"/>
              </w:rPr>
              <w:t>Guidelines have been issued to all LGs.</w:t>
            </w:r>
          </w:p>
        </w:tc>
      </w:tr>
      <w:tr w:rsidR="00B13DE6" w:rsidRPr="007C277C" w14:paraId="355BE6B1" w14:textId="7C4819C2" w:rsidTr="009F4761">
        <w:tc>
          <w:tcPr>
            <w:tcW w:w="430" w:type="dxa"/>
          </w:tcPr>
          <w:p w14:paraId="32AFE852"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21705394"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PIAPs are not customized to LGs.</w:t>
            </w:r>
          </w:p>
        </w:tc>
        <w:tc>
          <w:tcPr>
            <w:tcW w:w="2693" w:type="dxa"/>
          </w:tcPr>
          <w:p w14:paraId="6D431AAC"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The PIAP indicators in NDP III are not customized to LGs thus poor budgeting.</w:t>
            </w:r>
          </w:p>
        </w:tc>
        <w:tc>
          <w:tcPr>
            <w:tcW w:w="2835" w:type="dxa"/>
          </w:tcPr>
          <w:p w14:paraId="42632462"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NPA prepared revised PIAPs and these are awaiting validation by the LGs</w:t>
            </w:r>
          </w:p>
        </w:tc>
        <w:tc>
          <w:tcPr>
            <w:tcW w:w="1508" w:type="dxa"/>
          </w:tcPr>
          <w:p w14:paraId="70778CA7"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MoFPED, NPA</w:t>
            </w:r>
          </w:p>
        </w:tc>
        <w:tc>
          <w:tcPr>
            <w:tcW w:w="5245" w:type="dxa"/>
          </w:tcPr>
          <w:p w14:paraId="75111BCC" w14:textId="2A1138F6" w:rsidR="00B13DE6" w:rsidRPr="007C277C" w:rsidRDefault="00B13DE6" w:rsidP="00B13DE6">
            <w:pPr>
              <w:jc w:val="both"/>
              <w:rPr>
                <w:rFonts w:ascii="Bookman Old Style" w:hAnsi="Bookman Old Style"/>
                <w:sz w:val="27"/>
                <w:szCs w:val="27"/>
              </w:rPr>
            </w:pPr>
            <w:r>
              <w:rPr>
                <w:rFonts w:ascii="Bookman Old Style" w:hAnsi="Bookman Old Style"/>
                <w:sz w:val="27"/>
                <w:szCs w:val="27"/>
              </w:rPr>
              <w:t xml:space="preserve">This has been implemented. Starting with the current FY 2024/25, PIAP output indicators have been customized to LG requirements. LG representatives have been consulted in the development of PIAP indicators for the NDPIV. </w:t>
            </w:r>
          </w:p>
        </w:tc>
      </w:tr>
      <w:tr w:rsidR="00B13DE6" w:rsidRPr="007C277C" w14:paraId="20C4B015" w14:textId="2C64467D" w:rsidTr="009F4761">
        <w:tc>
          <w:tcPr>
            <w:tcW w:w="430" w:type="dxa"/>
          </w:tcPr>
          <w:p w14:paraId="21ADF03D" w14:textId="77777777" w:rsidR="00B13DE6" w:rsidRPr="009F4761" w:rsidRDefault="00B13DE6" w:rsidP="00B13DE6">
            <w:pPr>
              <w:ind w:left="360"/>
              <w:rPr>
                <w:rFonts w:ascii="Bookman Old Style" w:hAnsi="Bookman Old Style"/>
                <w:sz w:val="27"/>
                <w:szCs w:val="27"/>
              </w:rPr>
            </w:pPr>
          </w:p>
        </w:tc>
        <w:tc>
          <w:tcPr>
            <w:tcW w:w="14484" w:type="dxa"/>
            <w:gridSpan w:val="5"/>
          </w:tcPr>
          <w:p w14:paraId="1DF0FA1C" w14:textId="71C2EF36" w:rsidR="00B13DE6" w:rsidRPr="007C277C" w:rsidRDefault="00B13DE6" w:rsidP="00B13DE6">
            <w:pPr>
              <w:jc w:val="center"/>
              <w:rPr>
                <w:rFonts w:ascii="Bookman Old Style" w:hAnsi="Bookman Old Style"/>
                <w:b/>
                <w:sz w:val="27"/>
                <w:szCs w:val="27"/>
              </w:rPr>
            </w:pPr>
            <w:r w:rsidRPr="007C277C">
              <w:rPr>
                <w:rFonts w:ascii="Bookman Old Style" w:hAnsi="Bookman Old Style"/>
                <w:b/>
                <w:sz w:val="27"/>
                <w:szCs w:val="27"/>
              </w:rPr>
              <w:t>INADEQUATE INFRASTRUCTURE</w:t>
            </w:r>
          </w:p>
        </w:tc>
      </w:tr>
      <w:tr w:rsidR="00B13DE6" w:rsidRPr="007C277C" w14:paraId="3103DFC6" w14:textId="40B7CFB3" w:rsidTr="009F4761">
        <w:tc>
          <w:tcPr>
            <w:tcW w:w="430" w:type="dxa"/>
          </w:tcPr>
          <w:p w14:paraId="34A3C7FB"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0A3BC46D"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 xml:space="preserve">Lack of physical Development Plans </w:t>
            </w:r>
          </w:p>
        </w:tc>
        <w:tc>
          <w:tcPr>
            <w:tcW w:w="2693" w:type="dxa"/>
          </w:tcPr>
          <w:p w14:paraId="31EB2DB7"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Urban management LGs do not have capacity to prepare and implement physical development plans.</w:t>
            </w:r>
          </w:p>
          <w:p w14:paraId="26458E16" w14:textId="5E5FCD25"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lastRenderedPageBreak/>
              <w:t>There is no physical planning grant to enable L</w:t>
            </w:r>
            <w:r>
              <w:rPr>
                <w:rFonts w:ascii="Bookman Old Style" w:hAnsi="Bookman Old Style"/>
                <w:sz w:val="27"/>
                <w:szCs w:val="27"/>
              </w:rPr>
              <w:t>Gs</w:t>
            </w:r>
            <w:r w:rsidRPr="007C277C">
              <w:rPr>
                <w:rFonts w:ascii="Bookman Old Style" w:hAnsi="Bookman Old Style"/>
                <w:sz w:val="27"/>
                <w:szCs w:val="27"/>
              </w:rPr>
              <w:t xml:space="preserve"> plan adequately amidst the rising population which disrupts budgeting and planning hence the high slum prevalence.</w:t>
            </w:r>
          </w:p>
        </w:tc>
        <w:tc>
          <w:tcPr>
            <w:tcW w:w="2835" w:type="dxa"/>
          </w:tcPr>
          <w:p w14:paraId="5568BC34"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lastRenderedPageBreak/>
              <w:t>LGs should request for support from NPA to build capacity of physical planners.</w:t>
            </w:r>
          </w:p>
          <w:p w14:paraId="2E090B68"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Need for a physical planning grant.</w:t>
            </w:r>
          </w:p>
        </w:tc>
        <w:tc>
          <w:tcPr>
            <w:tcW w:w="1508" w:type="dxa"/>
          </w:tcPr>
          <w:p w14:paraId="2C075991" w14:textId="586CCD9D" w:rsidR="00B13DE6" w:rsidRPr="007C277C" w:rsidRDefault="00B13DE6" w:rsidP="00B13DE6">
            <w:pPr>
              <w:jc w:val="both"/>
              <w:rPr>
                <w:rFonts w:ascii="Bookman Old Style" w:hAnsi="Bookman Old Style"/>
                <w:sz w:val="27"/>
                <w:szCs w:val="27"/>
              </w:rPr>
            </w:pPr>
            <w:r>
              <w:rPr>
                <w:rFonts w:ascii="Bookman Old Style" w:hAnsi="Bookman Old Style"/>
                <w:sz w:val="27"/>
                <w:szCs w:val="27"/>
              </w:rPr>
              <w:t xml:space="preserve">MoLHUD, </w:t>
            </w:r>
            <w:r w:rsidRPr="007C277C">
              <w:rPr>
                <w:rFonts w:ascii="Bookman Old Style" w:hAnsi="Bookman Old Style"/>
                <w:sz w:val="27"/>
                <w:szCs w:val="27"/>
              </w:rPr>
              <w:t>LGs</w:t>
            </w:r>
          </w:p>
        </w:tc>
        <w:tc>
          <w:tcPr>
            <w:tcW w:w="5245" w:type="dxa"/>
          </w:tcPr>
          <w:p w14:paraId="66A7E376" w14:textId="6F842473" w:rsidR="00B13DE6" w:rsidRPr="007C277C" w:rsidRDefault="00B13DE6" w:rsidP="00B13DE6">
            <w:pPr>
              <w:jc w:val="both"/>
              <w:rPr>
                <w:rFonts w:ascii="Bookman Old Style" w:hAnsi="Bookman Old Style"/>
                <w:sz w:val="27"/>
                <w:szCs w:val="27"/>
              </w:rPr>
            </w:pPr>
            <w:r w:rsidRPr="00B7728B">
              <w:rPr>
                <w:rFonts w:ascii="Bookman Old Style" w:hAnsi="Bookman Old Style"/>
                <w:sz w:val="27"/>
                <w:szCs w:val="27"/>
              </w:rPr>
              <w:t>A pilot physical planning grant has been provided  for 40 selected Local Governments and all local Governments are expected to be given this grant in FY 2025/26.</w:t>
            </w:r>
          </w:p>
        </w:tc>
      </w:tr>
      <w:tr w:rsidR="00B13DE6" w:rsidRPr="007C277C" w14:paraId="216E1509" w14:textId="51CE131D" w:rsidTr="00B7728B">
        <w:tc>
          <w:tcPr>
            <w:tcW w:w="430" w:type="dxa"/>
          </w:tcPr>
          <w:p w14:paraId="7CAC8F6F"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030793BB"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Inadequate road equipment for New LGs.</w:t>
            </w:r>
          </w:p>
        </w:tc>
        <w:tc>
          <w:tcPr>
            <w:tcW w:w="2693" w:type="dxa"/>
          </w:tcPr>
          <w:p w14:paraId="54BB30E5" w14:textId="1C4DFF40"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Inadequate road equipment and high maintenance costs especially under the Zonal arrangement implemented by MoWT. In addition, all recently created LGs have not been provided with road equipment</w:t>
            </w:r>
          </w:p>
        </w:tc>
        <w:tc>
          <w:tcPr>
            <w:tcW w:w="2835" w:type="dxa"/>
          </w:tcPr>
          <w:p w14:paraId="2C4F915E"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In FY 2021/22, 121 LGs were given a full set for road equipment. The new districts are in plan to receive two sets of equipment given the resources availability.</w:t>
            </w:r>
          </w:p>
          <w:p w14:paraId="03889B45" w14:textId="774608EC"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 xml:space="preserve">MoWT plans to establish sub-regional (zonal) mechanical workshops in </w:t>
            </w:r>
            <w:r w:rsidRPr="007C277C">
              <w:rPr>
                <w:rFonts w:ascii="Bookman Old Style" w:hAnsi="Bookman Old Style"/>
                <w:sz w:val="27"/>
                <w:szCs w:val="27"/>
              </w:rPr>
              <w:lastRenderedPageBreak/>
              <w:t>Moroto, Mbale, Hoima, Fortportal and Kabale to address issues of servicing equipment</w:t>
            </w:r>
          </w:p>
        </w:tc>
        <w:tc>
          <w:tcPr>
            <w:tcW w:w="1508" w:type="dxa"/>
          </w:tcPr>
          <w:p w14:paraId="2AB94A8F"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lastRenderedPageBreak/>
              <w:t>MoWT</w:t>
            </w:r>
          </w:p>
        </w:tc>
        <w:tc>
          <w:tcPr>
            <w:tcW w:w="5245" w:type="dxa"/>
            <w:shd w:val="clear" w:color="auto" w:fill="auto"/>
          </w:tcPr>
          <w:p w14:paraId="73DF0E5C" w14:textId="4B2D4FD3" w:rsidR="00B13DE6" w:rsidRPr="00B7728B" w:rsidRDefault="00B13DE6" w:rsidP="00B13DE6">
            <w:pPr>
              <w:jc w:val="both"/>
              <w:rPr>
                <w:rFonts w:ascii="Bookman Old Style" w:hAnsi="Bookman Old Style"/>
                <w:sz w:val="27"/>
                <w:szCs w:val="27"/>
              </w:rPr>
            </w:pPr>
            <w:r w:rsidRPr="00B7728B">
              <w:rPr>
                <w:rFonts w:ascii="Bookman Old Style" w:hAnsi="Bookman Old Style"/>
                <w:sz w:val="27"/>
                <w:szCs w:val="27"/>
              </w:rPr>
              <w:t>On the 15 May 2024, each of the 14 new Districts of; Bugweri, Kalaki, Kapelebyong, Karenga, Kassanda, Kazo, Kikuube, Kitagwenda, Kwania, Madi-Okollo, Nabilatuk, Obongi, Rwampara and Terego received a Wheel Loader and a Grader at MoWT head office.</w:t>
            </w:r>
            <w:r w:rsidR="00925BE7" w:rsidRPr="00B7728B">
              <w:rPr>
                <w:rFonts w:ascii="Bookman Old Style" w:hAnsi="Bookman Old Style"/>
                <w:sz w:val="27"/>
                <w:szCs w:val="27"/>
              </w:rPr>
              <w:t xml:space="preserve"> </w:t>
            </w:r>
            <w:r w:rsidRPr="00B7728B">
              <w:rPr>
                <w:rFonts w:ascii="Bookman Old Style" w:hAnsi="Bookman Old Style"/>
                <w:sz w:val="27"/>
                <w:szCs w:val="27"/>
              </w:rPr>
              <w:t xml:space="preserve">The government is currently engaging the Japanese Government to obtain the remaining sets of equipment to make complete Units at the above 14 new districts. In addition all New Cities and </w:t>
            </w:r>
            <w:r w:rsidRPr="00B7728B">
              <w:rPr>
                <w:rFonts w:ascii="Bookman Old Style" w:hAnsi="Bookman Old Style"/>
                <w:sz w:val="27"/>
                <w:szCs w:val="27"/>
              </w:rPr>
              <w:lastRenderedPageBreak/>
              <w:t>Municipalities will receive full sets of equipment under this arrangement.</w:t>
            </w:r>
          </w:p>
          <w:p w14:paraId="69C012EE" w14:textId="06DD527F" w:rsidR="00B13DE6" w:rsidRPr="00B7728B" w:rsidRDefault="00B13DE6" w:rsidP="00B13DE6">
            <w:pPr>
              <w:jc w:val="both"/>
              <w:rPr>
                <w:rFonts w:ascii="Bookman Old Style" w:hAnsi="Bookman Old Style"/>
                <w:sz w:val="27"/>
                <w:szCs w:val="27"/>
              </w:rPr>
            </w:pPr>
            <w:r w:rsidRPr="00B7728B">
              <w:rPr>
                <w:rFonts w:ascii="Bookman Old Style" w:hAnsi="Bookman Old Style"/>
                <w:sz w:val="27"/>
                <w:szCs w:val="27"/>
              </w:rPr>
              <w:t>Regarding the proposed establishment of sub-regional (zonal) mechanical workshops in Moroto, Mbale, Hoima, Fortportal and Kabale, the Ministry awaits allocation of requisite funds by GoU</w:t>
            </w:r>
            <w:r w:rsidRPr="00B7728B">
              <w:rPr>
                <w:rFonts w:ascii="Times New Roman" w:eastAsia="Arial Unicode MS" w:hAnsi="Times New Roman" w:cs="Times New Roman"/>
                <w:color w:val="000000"/>
                <w:kern w:val="24"/>
                <w:sz w:val="24"/>
                <w:szCs w:val="24"/>
              </w:rPr>
              <w:t xml:space="preserve">    </w:t>
            </w:r>
          </w:p>
        </w:tc>
      </w:tr>
      <w:tr w:rsidR="00B13DE6" w:rsidRPr="007C277C" w14:paraId="7207522F" w14:textId="08A314AC" w:rsidTr="009F4761">
        <w:tc>
          <w:tcPr>
            <w:tcW w:w="430" w:type="dxa"/>
          </w:tcPr>
          <w:p w14:paraId="1729BFE1"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37B2EAC3"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Poor state of District Urban and Community Access Roads</w:t>
            </w:r>
          </w:p>
        </w:tc>
        <w:tc>
          <w:tcPr>
            <w:tcW w:w="2693" w:type="dxa"/>
          </w:tcPr>
          <w:p w14:paraId="65E51461"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The state of some District Urban and Community Access Roads (DUCARs) is still poor, largely on the account of limited routine maintenance by the District Local Governments.</w:t>
            </w:r>
          </w:p>
        </w:tc>
        <w:tc>
          <w:tcPr>
            <w:tcW w:w="2835" w:type="dxa"/>
          </w:tcPr>
          <w:p w14:paraId="204BA967"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Local Governments should prioritize the routine maintenance of the community access roads.</w:t>
            </w:r>
          </w:p>
        </w:tc>
        <w:tc>
          <w:tcPr>
            <w:tcW w:w="1508" w:type="dxa"/>
          </w:tcPr>
          <w:p w14:paraId="11AE97EE"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LGs</w:t>
            </w:r>
          </w:p>
        </w:tc>
        <w:tc>
          <w:tcPr>
            <w:tcW w:w="5245" w:type="dxa"/>
          </w:tcPr>
          <w:p w14:paraId="735CC6A6" w14:textId="56C9F8FD" w:rsidR="00B13DE6" w:rsidRPr="00FD7AAD" w:rsidRDefault="00B13DE6" w:rsidP="00B13DE6">
            <w:pPr>
              <w:jc w:val="both"/>
              <w:rPr>
                <w:rFonts w:ascii="Bookman Old Style" w:hAnsi="Bookman Old Style"/>
                <w:sz w:val="27"/>
                <w:szCs w:val="27"/>
                <w:highlight w:val="yellow"/>
              </w:rPr>
            </w:pPr>
          </w:p>
        </w:tc>
      </w:tr>
      <w:tr w:rsidR="00B13DE6" w:rsidRPr="007C277C" w14:paraId="0E6C631C" w14:textId="493DC909" w:rsidTr="009F4761">
        <w:tc>
          <w:tcPr>
            <w:tcW w:w="430" w:type="dxa"/>
          </w:tcPr>
          <w:p w14:paraId="1DE8D547"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084AD68B"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Inadequate accommodation facilities for teachers.</w:t>
            </w:r>
          </w:p>
        </w:tc>
        <w:tc>
          <w:tcPr>
            <w:tcW w:w="2693" w:type="dxa"/>
          </w:tcPr>
          <w:p w14:paraId="3A154C7E" w14:textId="0356D90B"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The majority of sc</w:t>
            </w:r>
            <w:r w:rsidR="007F0838">
              <w:rPr>
                <w:rFonts w:ascii="Bookman Old Style" w:hAnsi="Bookman Old Style"/>
                <w:sz w:val="27"/>
                <w:szCs w:val="27"/>
              </w:rPr>
              <w:t>hools do not have accommodation</w:t>
            </w:r>
            <w:r w:rsidRPr="007C277C">
              <w:rPr>
                <w:rFonts w:ascii="Bookman Old Style" w:hAnsi="Bookman Old Style"/>
                <w:sz w:val="27"/>
                <w:szCs w:val="27"/>
              </w:rPr>
              <w:t xml:space="preserve"> for their teachers, leading to </w:t>
            </w:r>
            <w:r w:rsidRPr="007C277C">
              <w:rPr>
                <w:rFonts w:ascii="Bookman Old Style" w:hAnsi="Bookman Old Style"/>
                <w:sz w:val="27"/>
                <w:szCs w:val="27"/>
              </w:rPr>
              <w:lastRenderedPageBreak/>
              <w:t>situations where they have to reside in assigned classrooms or deteriorated structures.</w:t>
            </w:r>
          </w:p>
        </w:tc>
        <w:tc>
          <w:tcPr>
            <w:tcW w:w="2835" w:type="dxa"/>
          </w:tcPr>
          <w:p w14:paraId="5E2447E0" w14:textId="1A3C2996"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lastRenderedPageBreak/>
              <w:t xml:space="preserve">There is need for the Human Capital Program to prioritize and budget for staff quarters in schools </w:t>
            </w:r>
            <w:r w:rsidRPr="007C277C">
              <w:rPr>
                <w:rFonts w:ascii="Bookman Old Style" w:hAnsi="Bookman Old Style"/>
                <w:sz w:val="27"/>
                <w:szCs w:val="27"/>
              </w:rPr>
              <w:lastRenderedPageBreak/>
              <w:t>under construction and/or already in existence.</w:t>
            </w:r>
          </w:p>
        </w:tc>
        <w:tc>
          <w:tcPr>
            <w:tcW w:w="1508" w:type="dxa"/>
          </w:tcPr>
          <w:p w14:paraId="30E64EDE"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lastRenderedPageBreak/>
              <w:t>MoES</w:t>
            </w:r>
          </w:p>
        </w:tc>
        <w:tc>
          <w:tcPr>
            <w:tcW w:w="5245" w:type="dxa"/>
          </w:tcPr>
          <w:p w14:paraId="62564C7D" w14:textId="64B94182" w:rsidR="00B13DE6" w:rsidRPr="007C277C" w:rsidRDefault="00B13DE6" w:rsidP="00B13DE6">
            <w:pPr>
              <w:jc w:val="both"/>
              <w:rPr>
                <w:rFonts w:ascii="Bookman Old Style" w:hAnsi="Bookman Old Style"/>
                <w:sz w:val="27"/>
                <w:szCs w:val="27"/>
              </w:rPr>
            </w:pPr>
            <w:r>
              <w:rPr>
                <w:rFonts w:ascii="Bookman Old Style" w:hAnsi="Bookman Old Style"/>
                <w:sz w:val="27"/>
                <w:szCs w:val="27"/>
              </w:rPr>
              <w:t xml:space="preserve">The Ministry has ensured that all the new Seed Secondary Schools cater for the teachers’ accommodation facilities. In addition, LGs are advised to prioritize the construction of </w:t>
            </w:r>
            <w:r>
              <w:rPr>
                <w:rFonts w:ascii="Bookman Old Style" w:hAnsi="Bookman Old Style"/>
                <w:sz w:val="27"/>
                <w:szCs w:val="27"/>
              </w:rPr>
              <w:lastRenderedPageBreak/>
              <w:t>teachers’ quarters using the grants i.e SFG grant allocated to them.</w:t>
            </w:r>
          </w:p>
        </w:tc>
      </w:tr>
      <w:tr w:rsidR="00B13DE6" w:rsidRPr="007C277C" w14:paraId="3B2B7B13" w14:textId="23C138AB" w:rsidTr="009F4761">
        <w:tc>
          <w:tcPr>
            <w:tcW w:w="430" w:type="dxa"/>
          </w:tcPr>
          <w:p w14:paraId="6F22CF15" w14:textId="77777777" w:rsidR="00B13DE6" w:rsidRPr="009F4761" w:rsidRDefault="00B13DE6" w:rsidP="00B13DE6">
            <w:pPr>
              <w:ind w:left="360"/>
              <w:rPr>
                <w:rFonts w:ascii="Bookman Old Style" w:hAnsi="Bookman Old Style"/>
                <w:sz w:val="27"/>
                <w:szCs w:val="27"/>
              </w:rPr>
            </w:pPr>
          </w:p>
        </w:tc>
        <w:tc>
          <w:tcPr>
            <w:tcW w:w="14484" w:type="dxa"/>
            <w:gridSpan w:val="5"/>
          </w:tcPr>
          <w:p w14:paraId="46A7C91E" w14:textId="0E9CDAC4" w:rsidR="00B13DE6" w:rsidRPr="007C277C" w:rsidRDefault="00B13DE6" w:rsidP="00B13DE6">
            <w:pPr>
              <w:rPr>
                <w:rFonts w:ascii="Bookman Old Style" w:hAnsi="Bookman Old Style"/>
                <w:b/>
                <w:sz w:val="27"/>
                <w:szCs w:val="27"/>
              </w:rPr>
            </w:pPr>
            <w:r w:rsidRPr="007C277C">
              <w:rPr>
                <w:rFonts w:ascii="Bookman Old Style" w:hAnsi="Bookman Old Style"/>
                <w:b/>
                <w:sz w:val="27"/>
                <w:szCs w:val="27"/>
              </w:rPr>
              <w:t>UGANDA INTERGOVERNMENTAL FISCAL TRANSFERS (UGIFT) PROGRAMME ISSUES</w:t>
            </w:r>
          </w:p>
        </w:tc>
      </w:tr>
      <w:tr w:rsidR="00B13DE6" w:rsidRPr="007C277C" w14:paraId="4E3FDF92" w14:textId="2DDB6B4D" w:rsidTr="009F4761">
        <w:tc>
          <w:tcPr>
            <w:tcW w:w="430" w:type="dxa"/>
          </w:tcPr>
          <w:p w14:paraId="0E1D6604"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18DF6054"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Delayed implementation of projects due delayed revoting of unspent balances.</w:t>
            </w:r>
          </w:p>
        </w:tc>
        <w:tc>
          <w:tcPr>
            <w:tcW w:w="2693" w:type="dxa"/>
          </w:tcPr>
          <w:p w14:paraId="4C7F24D2"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This leads to low absorption of project funds meant for decentralized services under UGIFT), and USMID Programmes</w:t>
            </w:r>
            <w:r w:rsidRPr="009F4761">
              <w:rPr>
                <w:rFonts w:ascii="Bookman Old Style" w:hAnsi="Bookman Old Style"/>
                <w:sz w:val="27"/>
                <w:szCs w:val="27"/>
              </w:rPr>
              <w:t>.</w:t>
            </w:r>
          </w:p>
        </w:tc>
        <w:tc>
          <w:tcPr>
            <w:tcW w:w="2835" w:type="dxa"/>
          </w:tcPr>
          <w:p w14:paraId="44B46FDE" w14:textId="77777777" w:rsidR="00B13DE6" w:rsidRPr="007C277C" w:rsidRDefault="00B13DE6" w:rsidP="00B13DE6">
            <w:pPr>
              <w:spacing w:before="240"/>
              <w:jc w:val="both"/>
              <w:rPr>
                <w:rFonts w:ascii="Bookman Old Style" w:hAnsi="Bookman Old Style"/>
                <w:sz w:val="27"/>
                <w:szCs w:val="27"/>
              </w:rPr>
            </w:pPr>
            <w:r w:rsidRPr="007C277C">
              <w:rPr>
                <w:rFonts w:ascii="Bookman Old Style" w:hAnsi="Bookman Old Style"/>
                <w:sz w:val="27"/>
                <w:szCs w:val="27"/>
              </w:rPr>
              <w:t xml:space="preserve">All unspent balances should be revoted back to the LGs in the first quarter of a FY and Local Governments were urged to make adequate provisions to cater for investment service costs including monitoring and supervision in their respective Local Governments during the budget </w:t>
            </w:r>
            <w:r w:rsidRPr="007C277C">
              <w:rPr>
                <w:rFonts w:ascii="Bookman Old Style" w:hAnsi="Bookman Old Style"/>
                <w:sz w:val="27"/>
                <w:szCs w:val="27"/>
              </w:rPr>
              <w:lastRenderedPageBreak/>
              <w:t>process for FY 2024/25.</w:t>
            </w:r>
          </w:p>
        </w:tc>
        <w:tc>
          <w:tcPr>
            <w:tcW w:w="1508" w:type="dxa"/>
          </w:tcPr>
          <w:p w14:paraId="593480D9"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lastRenderedPageBreak/>
              <w:t>MoFPED, LG</w:t>
            </w:r>
          </w:p>
        </w:tc>
        <w:tc>
          <w:tcPr>
            <w:tcW w:w="5245" w:type="dxa"/>
          </w:tcPr>
          <w:p w14:paraId="55B035EC" w14:textId="54D13B4C" w:rsidR="00B13DE6" w:rsidRPr="007C277C" w:rsidRDefault="00B13DE6" w:rsidP="00B13DE6">
            <w:pPr>
              <w:jc w:val="both"/>
              <w:rPr>
                <w:rFonts w:ascii="Bookman Old Style" w:hAnsi="Bookman Old Style"/>
                <w:sz w:val="27"/>
                <w:szCs w:val="27"/>
              </w:rPr>
            </w:pPr>
            <w:r>
              <w:rPr>
                <w:rFonts w:ascii="Bookman Old Style" w:hAnsi="Bookman Old Style"/>
                <w:sz w:val="27"/>
                <w:szCs w:val="27"/>
              </w:rPr>
              <w:t xml:space="preserve">In FY203/24, unspent funds were revoted in the first half of the FY whereas in FY2024/25, unspent funds have already been revoted in Q1 FY2024/25. </w:t>
            </w:r>
          </w:p>
        </w:tc>
      </w:tr>
      <w:tr w:rsidR="00B13DE6" w:rsidRPr="007C277C" w14:paraId="02BAB766" w14:textId="64118D7A" w:rsidTr="009F4761">
        <w:tc>
          <w:tcPr>
            <w:tcW w:w="430" w:type="dxa"/>
          </w:tcPr>
          <w:p w14:paraId="0370BC9C" w14:textId="77777777" w:rsidR="00B13DE6" w:rsidRPr="009F4761" w:rsidRDefault="00B13DE6" w:rsidP="00B13DE6">
            <w:pPr>
              <w:ind w:left="360"/>
              <w:rPr>
                <w:rFonts w:ascii="Bookman Old Style" w:hAnsi="Bookman Old Style"/>
                <w:sz w:val="27"/>
                <w:szCs w:val="27"/>
              </w:rPr>
            </w:pPr>
          </w:p>
        </w:tc>
        <w:tc>
          <w:tcPr>
            <w:tcW w:w="9239" w:type="dxa"/>
            <w:gridSpan w:val="4"/>
          </w:tcPr>
          <w:p w14:paraId="1700549D" w14:textId="77777777" w:rsidR="00B13DE6" w:rsidRPr="007C277C" w:rsidRDefault="00B13DE6" w:rsidP="00B13DE6">
            <w:pPr>
              <w:jc w:val="center"/>
              <w:rPr>
                <w:rFonts w:ascii="Bookman Old Style" w:hAnsi="Bookman Old Style"/>
                <w:sz w:val="27"/>
                <w:szCs w:val="27"/>
              </w:rPr>
            </w:pPr>
            <w:r w:rsidRPr="007C277C">
              <w:rPr>
                <w:rFonts w:ascii="Bookman Old Style" w:hAnsi="Bookman Old Style"/>
                <w:b/>
                <w:sz w:val="27"/>
                <w:szCs w:val="27"/>
              </w:rPr>
              <w:t>PUBLIC FINANCIAL MANAGEMENT SYSTEMS ISSUES</w:t>
            </w:r>
          </w:p>
        </w:tc>
        <w:tc>
          <w:tcPr>
            <w:tcW w:w="5245" w:type="dxa"/>
          </w:tcPr>
          <w:p w14:paraId="106D6CFF" w14:textId="77777777" w:rsidR="00B13DE6" w:rsidRPr="007C277C" w:rsidRDefault="00B13DE6" w:rsidP="00B13DE6">
            <w:pPr>
              <w:jc w:val="center"/>
              <w:rPr>
                <w:rFonts w:ascii="Bookman Old Style" w:hAnsi="Bookman Old Style"/>
                <w:b/>
                <w:sz w:val="27"/>
                <w:szCs w:val="27"/>
              </w:rPr>
            </w:pPr>
          </w:p>
        </w:tc>
      </w:tr>
      <w:tr w:rsidR="00B13DE6" w:rsidRPr="007C277C" w14:paraId="78981F60" w14:textId="50FB26C9" w:rsidTr="009F4761">
        <w:tc>
          <w:tcPr>
            <w:tcW w:w="430" w:type="dxa"/>
          </w:tcPr>
          <w:p w14:paraId="501A658C"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1FB68D1F" w14:textId="587AED66"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Rolling out many systems that don’t communicate to each other thus duplicating data.</w:t>
            </w:r>
          </w:p>
        </w:tc>
        <w:tc>
          <w:tcPr>
            <w:tcW w:w="2693" w:type="dxa"/>
          </w:tcPr>
          <w:p w14:paraId="39509FE6"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 xml:space="preserve">Many systems are being rolled out in Local Governments and these systems do not communicate to each other. They seem to be a duplicating the data required for example TELA and EMIS. In addition, there is lack adequate computer equipment in primary schools to implement EMIS, capacity gaps and yet the current structure does not </w:t>
            </w:r>
            <w:r w:rsidRPr="007C277C">
              <w:rPr>
                <w:rFonts w:ascii="Bookman Old Style" w:hAnsi="Bookman Old Style"/>
                <w:sz w:val="27"/>
                <w:szCs w:val="27"/>
              </w:rPr>
              <w:lastRenderedPageBreak/>
              <w:t>have ICT teachers in these Schools.</w:t>
            </w:r>
          </w:p>
          <w:p w14:paraId="651318E3" w14:textId="77777777" w:rsidR="00B13DE6" w:rsidRPr="007C277C" w:rsidRDefault="00B13DE6" w:rsidP="00B13DE6">
            <w:pPr>
              <w:spacing w:after="0" w:line="256" w:lineRule="auto"/>
              <w:ind w:left="720"/>
              <w:jc w:val="both"/>
              <w:rPr>
                <w:rFonts w:ascii="Bookman Old Style" w:hAnsi="Bookman Old Style"/>
                <w:sz w:val="27"/>
                <w:szCs w:val="27"/>
              </w:rPr>
            </w:pPr>
          </w:p>
        </w:tc>
        <w:tc>
          <w:tcPr>
            <w:tcW w:w="2835" w:type="dxa"/>
          </w:tcPr>
          <w:p w14:paraId="28AEB09B" w14:textId="4F8A2822" w:rsidR="00B13DE6" w:rsidRPr="007C277C" w:rsidRDefault="00B13DE6" w:rsidP="00B13DE6">
            <w:pPr>
              <w:numPr>
                <w:ilvl w:val="0"/>
                <w:numId w:val="6"/>
              </w:numPr>
              <w:spacing w:after="0" w:line="256" w:lineRule="auto"/>
              <w:jc w:val="both"/>
              <w:rPr>
                <w:rFonts w:ascii="Bookman Old Style" w:hAnsi="Bookman Old Style"/>
                <w:sz w:val="27"/>
                <w:szCs w:val="27"/>
              </w:rPr>
            </w:pPr>
            <w:r w:rsidRPr="007C277C">
              <w:rPr>
                <w:rFonts w:ascii="Bookman Old Style" w:hAnsi="Bookman Old Style"/>
                <w:sz w:val="27"/>
                <w:szCs w:val="27"/>
              </w:rPr>
              <w:lastRenderedPageBreak/>
              <w:t xml:space="preserve">The two systems of TELA and EMIS should be integrated as one program, and  </w:t>
            </w:r>
          </w:p>
          <w:p w14:paraId="50B9F29D" w14:textId="77777777" w:rsidR="00B13DE6" w:rsidRPr="007C277C" w:rsidRDefault="00B13DE6" w:rsidP="00B13DE6">
            <w:pPr>
              <w:numPr>
                <w:ilvl w:val="0"/>
                <w:numId w:val="6"/>
              </w:numPr>
              <w:spacing w:after="0" w:line="256" w:lineRule="auto"/>
              <w:jc w:val="both"/>
              <w:rPr>
                <w:rFonts w:ascii="Bookman Old Style" w:hAnsi="Bookman Old Style"/>
                <w:sz w:val="27"/>
                <w:szCs w:val="27"/>
              </w:rPr>
            </w:pPr>
            <w:r w:rsidRPr="007C277C">
              <w:rPr>
                <w:rFonts w:ascii="Bookman Old Style" w:hAnsi="Bookman Old Style"/>
                <w:sz w:val="27"/>
                <w:szCs w:val="27"/>
              </w:rPr>
              <w:t xml:space="preserve">Procure a computer for primary schools to support in implementation of EMIS  </w:t>
            </w:r>
          </w:p>
          <w:p w14:paraId="089D55BE" w14:textId="5EC38086" w:rsidR="00B13DE6" w:rsidRPr="007C277C" w:rsidRDefault="00B13DE6" w:rsidP="00B13DE6">
            <w:pPr>
              <w:numPr>
                <w:ilvl w:val="0"/>
                <w:numId w:val="6"/>
              </w:numPr>
              <w:spacing w:after="0" w:line="256" w:lineRule="auto"/>
              <w:jc w:val="both"/>
              <w:rPr>
                <w:rFonts w:ascii="Bookman Old Style" w:hAnsi="Bookman Old Style"/>
                <w:sz w:val="27"/>
                <w:szCs w:val="27"/>
              </w:rPr>
            </w:pPr>
            <w:r w:rsidRPr="007C277C">
              <w:rPr>
                <w:rFonts w:ascii="Bookman Old Style" w:hAnsi="Bookman Old Style"/>
                <w:sz w:val="27"/>
                <w:szCs w:val="27"/>
              </w:rPr>
              <w:t>MoE</w:t>
            </w:r>
            <w:r w:rsidR="00691AC3">
              <w:rPr>
                <w:rFonts w:ascii="Bookman Old Style" w:hAnsi="Bookman Old Style"/>
                <w:sz w:val="27"/>
                <w:szCs w:val="27"/>
              </w:rPr>
              <w:t>S</w:t>
            </w:r>
            <w:r w:rsidRPr="007C277C">
              <w:rPr>
                <w:rFonts w:ascii="Bookman Old Style" w:hAnsi="Bookman Old Style"/>
                <w:sz w:val="27"/>
                <w:szCs w:val="27"/>
              </w:rPr>
              <w:t xml:space="preserve"> should review the staff structure in schools </w:t>
            </w:r>
          </w:p>
          <w:p w14:paraId="16EF124C" w14:textId="27784DEE" w:rsidR="00B13DE6" w:rsidRPr="007C277C" w:rsidRDefault="00B13DE6" w:rsidP="00B13DE6">
            <w:pPr>
              <w:numPr>
                <w:ilvl w:val="0"/>
                <w:numId w:val="6"/>
              </w:numPr>
              <w:spacing w:after="0" w:line="256" w:lineRule="auto"/>
              <w:jc w:val="both"/>
              <w:rPr>
                <w:rFonts w:ascii="Bookman Old Style" w:hAnsi="Bookman Old Style"/>
                <w:sz w:val="27"/>
                <w:szCs w:val="27"/>
              </w:rPr>
            </w:pPr>
            <w:r w:rsidRPr="007C277C">
              <w:rPr>
                <w:rFonts w:ascii="Bookman Old Style" w:hAnsi="Bookman Old Style"/>
                <w:sz w:val="27"/>
                <w:szCs w:val="27"/>
              </w:rPr>
              <w:t xml:space="preserve">There is need for the Program to </w:t>
            </w:r>
            <w:r w:rsidR="00691AC3" w:rsidRPr="007C277C">
              <w:rPr>
                <w:rFonts w:ascii="Bookman Old Style" w:hAnsi="Bookman Old Style"/>
                <w:sz w:val="27"/>
                <w:szCs w:val="27"/>
              </w:rPr>
              <w:t>prioritize</w:t>
            </w:r>
            <w:r w:rsidRPr="007C277C">
              <w:rPr>
                <w:rFonts w:ascii="Bookman Old Style" w:hAnsi="Bookman Old Style"/>
                <w:sz w:val="27"/>
                <w:szCs w:val="27"/>
              </w:rPr>
              <w:t xml:space="preserve"> sports and co-</w:t>
            </w:r>
            <w:r w:rsidRPr="007C277C">
              <w:rPr>
                <w:rFonts w:ascii="Bookman Old Style" w:hAnsi="Bookman Old Style"/>
                <w:sz w:val="27"/>
                <w:szCs w:val="27"/>
              </w:rPr>
              <w:lastRenderedPageBreak/>
              <w:t>curricular activities in schools including capacity building.</w:t>
            </w:r>
          </w:p>
        </w:tc>
        <w:tc>
          <w:tcPr>
            <w:tcW w:w="1508" w:type="dxa"/>
          </w:tcPr>
          <w:p w14:paraId="6C9DB0E5" w14:textId="74B9A58B"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lastRenderedPageBreak/>
              <w:t>MoE</w:t>
            </w:r>
            <w:r>
              <w:rPr>
                <w:rFonts w:ascii="Bookman Old Style" w:hAnsi="Bookman Old Style"/>
                <w:sz w:val="27"/>
                <w:szCs w:val="27"/>
              </w:rPr>
              <w:t>S</w:t>
            </w:r>
          </w:p>
        </w:tc>
        <w:tc>
          <w:tcPr>
            <w:tcW w:w="5245" w:type="dxa"/>
          </w:tcPr>
          <w:p w14:paraId="4E0BD70B" w14:textId="0EB46C65" w:rsidR="00B13DE6" w:rsidRPr="007C277C" w:rsidRDefault="00B13DE6" w:rsidP="00B13DE6">
            <w:pPr>
              <w:jc w:val="both"/>
              <w:rPr>
                <w:rFonts w:ascii="Bookman Old Style" w:hAnsi="Bookman Old Style"/>
                <w:sz w:val="27"/>
                <w:szCs w:val="27"/>
              </w:rPr>
            </w:pPr>
            <w:r>
              <w:rPr>
                <w:rFonts w:ascii="Bookman Old Style" w:hAnsi="Bookman Old Style"/>
                <w:sz w:val="27"/>
                <w:szCs w:val="27"/>
              </w:rPr>
              <w:t>The Ministry is in the process of strategizing to integrate all the available systems so that they are able to speak to each other to reduce the burden of multiple reporting on the LGS</w:t>
            </w:r>
          </w:p>
        </w:tc>
      </w:tr>
      <w:tr w:rsidR="00B13DE6" w:rsidRPr="007C277C" w14:paraId="5B6F785A" w14:textId="37459BA9" w:rsidTr="009F4761">
        <w:tc>
          <w:tcPr>
            <w:tcW w:w="430" w:type="dxa"/>
          </w:tcPr>
          <w:p w14:paraId="7EF88C26" w14:textId="77777777" w:rsidR="00B13DE6" w:rsidRPr="009F4761" w:rsidRDefault="00B13DE6" w:rsidP="00B13DE6">
            <w:pPr>
              <w:ind w:left="360"/>
              <w:rPr>
                <w:rFonts w:ascii="Bookman Old Style" w:hAnsi="Bookman Old Style"/>
                <w:sz w:val="27"/>
                <w:szCs w:val="27"/>
              </w:rPr>
            </w:pPr>
          </w:p>
        </w:tc>
        <w:tc>
          <w:tcPr>
            <w:tcW w:w="14484" w:type="dxa"/>
            <w:gridSpan w:val="5"/>
          </w:tcPr>
          <w:p w14:paraId="047173FF" w14:textId="023AC411" w:rsidR="00B13DE6" w:rsidRPr="007C277C" w:rsidRDefault="00B13DE6" w:rsidP="00B13DE6">
            <w:pPr>
              <w:jc w:val="center"/>
              <w:rPr>
                <w:rFonts w:ascii="Bookman Old Style" w:hAnsi="Bookman Old Style"/>
                <w:b/>
                <w:sz w:val="27"/>
                <w:szCs w:val="27"/>
              </w:rPr>
            </w:pPr>
            <w:r>
              <w:rPr>
                <w:rFonts w:ascii="Bookman Old Style" w:hAnsi="Bookman Old Style"/>
                <w:b/>
                <w:sz w:val="27"/>
                <w:szCs w:val="27"/>
              </w:rPr>
              <w:t xml:space="preserve"> </w:t>
            </w:r>
            <w:r w:rsidRPr="007C277C">
              <w:rPr>
                <w:rFonts w:ascii="Bookman Old Style" w:hAnsi="Bookman Old Style"/>
                <w:b/>
                <w:sz w:val="27"/>
                <w:szCs w:val="27"/>
              </w:rPr>
              <w:t>OTHER ISSUES AFFECTING SERVICE DELIVERY IN LGS</w:t>
            </w:r>
          </w:p>
        </w:tc>
      </w:tr>
      <w:tr w:rsidR="00B13DE6" w:rsidRPr="007C277C" w14:paraId="72A2C1CF" w14:textId="0F7BA9B3" w:rsidTr="007F0838">
        <w:tc>
          <w:tcPr>
            <w:tcW w:w="430" w:type="dxa"/>
          </w:tcPr>
          <w:p w14:paraId="5E68FD98" w14:textId="77777777" w:rsidR="00B13DE6" w:rsidRPr="007C277C" w:rsidRDefault="00B13DE6" w:rsidP="00B13DE6">
            <w:pPr>
              <w:pStyle w:val="ListParagraph"/>
              <w:numPr>
                <w:ilvl w:val="0"/>
                <w:numId w:val="1"/>
              </w:numPr>
              <w:ind w:left="339"/>
              <w:rPr>
                <w:rFonts w:ascii="Bookman Old Style" w:hAnsi="Bookman Old Style"/>
                <w:sz w:val="27"/>
                <w:szCs w:val="27"/>
              </w:rPr>
            </w:pPr>
          </w:p>
        </w:tc>
        <w:tc>
          <w:tcPr>
            <w:tcW w:w="2203" w:type="dxa"/>
          </w:tcPr>
          <w:p w14:paraId="7CD59572" w14:textId="77777777" w:rsidR="00B13DE6" w:rsidRPr="007C277C" w:rsidRDefault="00B13DE6" w:rsidP="007F0838">
            <w:pPr>
              <w:jc w:val="both"/>
              <w:rPr>
                <w:rFonts w:ascii="Bookman Old Style" w:hAnsi="Bookman Old Style"/>
                <w:b/>
                <w:sz w:val="27"/>
                <w:szCs w:val="27"/>
              </w:rPr>
            </w:pPr>
            <w:r w:rsidRPr="007C277C">
              <w:rPr>
                <w:rFonts w:ascii="Bookman Old Style" w:hAnsi="Bookman Old Style"/>
                <w:color w:val="000000" w:themeColor="text1"/>
                <w:sz w:val="27"/>
                <w:szCs w:val="27"/>
              </w:rPr>
              <w:t>Challenge in budgeting for funds that are not directly appropriated to LGs</w:t>
            </w:r>
          </w:p>
        </w:tc>
        <w:tc>
          <w:tcPr>
            <w:tcW w:w="2693" w:type="dxa"/>
          </w:tcPr>
          <w:p w14:paraId="28D31F77" w14:textId="2081CB72" w:rsidR="00B13DE6" w:rsidRPr="007C277C" w:rsidRDefault="00B13DE6" w:rsidP="007F0838">
            <w:pPr>
              <w:jc w:val="both"/>
              <w:rPr>
                <w:rFonts w:ascii="Bookman Old Style" w:hAnsi="Bookman Old Style"/>
                <w:sz w:val="27"/>
                <w:szCs w:val="27"/>
              </w:rPr>
            </w:pPr>
            <w:r w:rsidRPr="007C277C">
              <w:rPr>
                <w:rFonts w:ascii="Bookman Old Style" w:hAnsi="Bookman Old Style"/>
                <w:sz w:val="27"/>
                <w:szCs w:val="27"/>
              </w:rPr>
              <w:t>Funds that are not directly appropriated under Central Gov</w:t>
            </w:r>
            <w:r w:rsidR="00691AC3">
              <w:rPr>
                <w:rFonts w:ascii="Bookman Old Style" w:hAnsi="Bookman Old Style"/>
                <w:sz w:val="27"/>
                <w:szCs w:val="27"/>
              </w:rPr>
              <w:t>ernmen</w:t>
            </w:r>
            <w:r w:rsidRPr="007C277C">
              <w:rPr>
                <w:rFonts w:ascii="Bookman Old Style" w:hAnsi="Bookman Old Style"/>
                <w:sz w:val="27"/>
                <w:szCs w:val="27"/>
              </w:rPr>
              <w:t>t do not have clear budget lines hence various adjustments requests during execution leading to delays and unspent balances at the end of the Financial Year.</w:t>
            </w:r>
          </w:p>
        </w:tc>
        <w:tc>
          <w:tcPr>
            <w:tcW w:w="2835" w:type="dxa"/>
          </w:tcPr>
          <w:p w14:paraId="466AE52F" w14:textId="77777777" w:rsidR="00B13DE6" w:rsidRPr="007C277C" w:rsidRDefault="00B13DE6" w:rsidP="007F0838">
            <w:pPr>
              <w:jc w:val="both"/>
              <w:rPr>
                <w:rFonts w:ascii="Bookman Old Style" w:hAnsi="Bookman Old Style"/>
                <w:sz w:val="27"/>
                <w:szCs w:val="27"/>
              </w:rPr>
            </w:pPr>
            <w:r w:rsidRPr="007C277C">
              <w:rPr>
                <w:rFonts w:ascii="Bookman Old Style" w:hAnsi="Bookman Old Style"/>
                <w:sz w:val="27"/>
                <w:szCs w:val="27"/>
              </w:rPr>
              <w:t>Starting FY 2024/25, all funds in respective MDAs should be streamlined in the Local Government respective budget estimates.</w:t>
            </w:r>
          </w:p>
        </w:tc>
        <w:tc>
          <w:tcPr>
            <w:tcW w:w="1508" w:type="dxa"/>
          </w:tcPr>
          <w:p w14:paraId="0DE70475" w14:textId="77777777" w:rsidR="00B13DE6" w:rsidRPr="007C277C" w:rsidRDefault="00B13DE6" w:rsidP="00B13DE6">
            <w:pPr>
              <w:jc w:val="both"/>
              <w:rPr>
                <w:rFonts w:ascii="Bookman Old Style" w:hAnsi="Bookman Old Style"/>
                <w:sz w:val="27"/>
                <w:szCs w:val="27"/>
              </w:rPr>
            </w:pPr>
            <w:r w:rsidRPr="007C277C">
              <w:rPr>
                <w:rFonts w:ascii="Bookman Old Style" w:hAnsi="Bookman Old Style"/>
                <w:sz w:val="27"/>
                <w:szCs w:val="27"/>
              </w:rPr>
              <w:t>MDAs, LGs</w:t>
            </w:r>
          </w:p>
        </w:tc>
        <w:tc>
          <w:tcPr>
            <w:tcW w:w="5245" w:type="dxa"/>
            <w:shd w:val="clear" w:color="auto" w:fill="auto"/>
          </w:tcPr>
          <w:p w14:paraId="1629E403" w14:textId="68135E6B" w:rsidR="00B13DE6" w:rsidRPr="007F0838" w:rsidRDefault="004518F7" w:rsidP="00B13DE6">
            <w:pPr>
              <w:jc w:val="both"/>
              <w:rPr>
                <w:rFonts w:ascii="Bookman Old Style" w:hAnsi="Bookman Old Style"/>
                <w:sz w:val="27"/>
                <w:szCs w:val="27"/>
              </w:rPr>
            </w:pPr>
            <w:bookmarkStart w:id="0" w:name="_GoBack"/>
            <w:r w:rsidRPr="006F3D36">
              <w:rPr>
                <w:rFonts w:ascii="Bookman Old Style" w:hAnsi="Bookman Old Style"/>
                <w:sz w:val="27"/>
                <w:szCs w:val="27"/>
              </w:rPr>
              <w:t>This will be addressed based on rationalization approach.</w:t>
            </w:r>
            <w:bookmarkEnd w:id="0"/>
          </w:p>
        </w:tc>
      </w:tr>
    </w:tbl>
    <w:p w14:paraId="68F22313" w14:textId="77777777" w:rsidR="009339DF" w:rsidRPr="007C277C" w:rsidRDefault="009339DF">
      <w:pPr>
        <w:rPr>
          <w:rFonts w:ascii="Bookman Old Style" w:hAnsi="Bookman Old Style"/>
          <w:sz w:val="27"/>
          <w:szCs w:val="27"/>
        </w:rPr>
      </w:pPr>
    </w:p>
    <w:sectPr w:rsidR="009339DF" w:rsidRPr="007C277C" w:rsidSect="00884C92">
      <w:footerReference w:type="default" r:id="rId14"/>
      <w:pgSz w:w="15840" w:h="12240" w:orient="landscape"/>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952DC" w14:textId="77777777" w:rsidR="00521E99" w:rsidRDefault="00521E99" w:rsidP="00113AE6">
      <w:pPr>
        <w:spacing w:after="0" w:line="240" w:lineRule="auto"/>
      </w:pPr>
      <w:r>
        <w:separator/>
      </w:r>
    </w:p>
  </w:endnote>
  <w:endnote w:type="continuationSeparator" w:id="0">
    <w:p w14:paraId="0A28AC96" w14:textId="77777777" w:rsidR="00521E99" w:rsidRDefault="00521E99" w:rsidP="0011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696090"/>
      <w:docPartObj>
        <w:docPartGallery w:val="Page Numbers (Bottom of Page)"/>
        <w:docPartUnique/>
      </w:docPartObj>
    </w:sdtPr>
    <w:sdtEndPr>
      <w:rPr>
        <w:noProof/>
      </w:rPr>
    </w:sdtEndPr>
    <w:sdtContent>
      <w:p w14:paraId="4F4A91D2" w14:textId="3C751544" w:rsidR="00113AE6" w:rsidRDefault="00113AE6">
        <w:pPr>
          <w:pStyle w:val="Footer"/>
        </w:pPr>
        <w:r>
          <w:t xml:space="preserve">Page | </w:t>
        </w:r>
        <w:r>
          <w:fldChar w:fldCharType="begin"/>
        </w:r>
        <w:r>
          <w:instrText xml:space="preserve"> PAGE   \* MERGEFORMAT </w:instrText>
        </w:r>
        <w:r>
          <w:fldChar w:fldCharType="separate"/>
        </w:r>
        <w:r w:rsidR="006F3D36">
          <w:rPr>
            <w:noProof/>
          </w:rPr>
          <w:t>25</w:t>
        </w:r>
        <w:r>
          <w:rPr>
            <w:noProof/>
          </w:rPr>
          <w:fldChar w:fldCharType="end"/>
        </w:r>
      </w:p>
    </w:sdtContent>
  </w:sdt>
  <w:p w14:paraId="542E94B9" w14:textId="77777777" w:rsidR="00113AE6" w:rsidRDefault="00113A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5A032" w14:textId="77777777" w:rsidR="00521E99" w:rsidRDefault="00521E99" w:rsidP="00113AE6">
      <w:pPr>
        <w:spacing w:after="0" w:line="240" w:lineRule="auto"/>
      </w:pPr>
      <w:r>
        <w:separator/>
      </w:r>
    </w:p>
  </w:footnote>
  <w:footnote w:type="continuationSeparator" w:id="0">
    <w:p w14:paraId="2738D76D" w14:textId="77777777" w:rsidR="00521E99" w:rsidRDefault="00521E99" w:rsidP="00113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6AF75B"/>
    <w:multiLevelType w:val="singleLevel"/>
    <w:tmpl w:val="0409001B"/>
    <w:lvl w:ilvl="0">
      <w:start w:val="1"/>
      <w:numFmt w:val="lowerRoman"/>
      <w:lvlText w:val="%1."/>
      <w:lvlJc w:val="right"/>
      <w:pPr>
        <w:ind w:left="720" w:hanging="360"/>
      </w:pPr>
      <w:rPr>
        <w:rFonts w:hint="default"/>
      </w:rPr>
    </w:lvl>
  </w:abstractNum>
  <w:abstractNum w:abstractNumId="1" w15:restartNumberingAfterBreak="0">
    <w:nsid w:val="02ED63E6"/>
    <w:multiLevelType w:val="hybridMultilevel"/>
    <w:tmpl w:val="AF6C3E40"/>
    <w:lvl w:ilvl="0" w:tplc="0409001B">
      <w:start w:val="1"/>
      <w:numFmt w:val="lowerRoman"/>
      <w:lvlText w:val="%1."/>
      <w:lvlJc w:val="righ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 w15:restartNumberingAfterBreak="0">
    <w:nsid w:val="054262AE"/>
    <w:multiLevelType w:val="hybridMultilevel"/>
    <w:tmpl w:val="D974D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81C77"/>
    <w:multiLevelType w:val="hybridMultilevel"/>
    <w:tmpl w:val="633C7AE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812334"/>
    <w:multiLevelType w:val="hybridMultilevel"/>
    <w:tmpl w:val="DDF212C0"/>
    <w:lvl w:ilvl="0" w:tplc="2272C1D0">
      <w:start w:val="1"/>
      <w:numFmt w:val="low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A270296"/>
    <w:multiLevelType w:val="hybridMultilevel"/>
    <w:tmpl w:val="C55A848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7262C"/>
    <w:multiLevelType w:val="hybridMultilevel"/>
    <w:tmpl w:val="E8E648AC"/>
    <w:lvl w:ilvl="0" w:tplc="DE006090">
      <w:start w:val="1"/>
      <w:numFmt w:val="lowerRoman"/>
      <w:lvlText w:val="%1."/>
      <w:lvlJc w:val="left"/>
      <w:pPr>
        <w:ind w:left="0" w:firstLine="360"/>
      </w:pPr>
      <w:rPr>
        <w:rFonts w:hint="default"/>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16CFD"/>
    <w:multiLevelType w:val="hybridMultilevel"/>
    <w:tmpl w:val="5FF6C7E0"/>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E1827EC"/>
    <w:multiLevelType w:val="hybridMultilevel"/>
    <w:tmpl w:val="651C48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13DFE"/>
    <w:multiLevelType w:val="hybridMultilevel"/>
    <w:tmpl w:val="23749C6A"/>
    <w:lvl w:ilvl="0" w:tplc="5B565638">
      <w:start w:val="1"/>
      <w:numFmt w:val="low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550318A4"/>
    <w:multiLevelType w:val="hybridMultilevel"/>
    <w:tmpl w:val="2092EC12"/>
    <w:lvl w:ilvl="0" w:tplc="170464F8">
      <w:start w:val="1"/>
      <w:numFmt w:val="lowerRoman"/>
      <w:lvlText w:val="%1."/>
      <w:lvlJc w:val="right"/>
      <w:pPr>
        <w:ind w:left="1080" w:hanging="360"/>
      </w:pPr>
      <w:rPr>
        <w:rFonts w:hint="default"/>
        <w:b w:val="0"/>
        <w:sz w:val="22"/>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4A68D4"/>
    <w:multiLevelType w:val="hybridMultilevel"/>
    <w:tmpl w:val="D58E2D9E"/>
    <w:lvl w:ilvl="0" w:tplc="27241A80">
      <w:start w:val="1"/>
      <w:numFmt w:val="lowerRoman"/>
      <w:lvlText w:val="%1."/>
      <w:lvlJc w:val="left"/>
      <w:pPr>
        <w:ind w:left="720" w:hanging="360"/>
      </w:pPr>
      <w:rPr>
        <w:rFonts w:hint="default"/>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465B1"/>
    <w:multiLevelType w:val="multilevel"/>
    <w:tmpl w:val="32868D66"/>
    <w:lvl w:ilvl="0">
      <w:start w:val="1"/>
      <w:numFmt w:val="decimal"/>
      <w:lvlText w:val="%1.0."/>
      <w:lvlJc w:val="left"/>
      <w:pPr>
        <w:ind w:left="720" w:hanging="720"/>
      </w:pPr>
      <w:rPr>
        <w:rFonts w:ascii="Tw Cen MT" w:hAnsi="Tw Cen MT" w:hint="default"/>
      </w:rPr>
    </w:lvl>
    <w:lvl w:ilvl="1">
      <w:start w:val="1"/>
      <w:numFmt w:val="decimal"/>
      <w:lvlText w:val="%1.%2."/>
      <w:lvlJc w:val="left"/>
      <w:pPr>
        <w:ind w:left="1440" w:hanging="720"/>
      </w:pPr>
      <w:rPr>
        <w:rFonts w:ascii="Tw Cen MT" w:hAnsi="Tw Cen MT" w:hint="default"/>
      </w:rPr>
    </w:lvl>
    <w:lvl w:ilvl="2">
      <w:start w:val="1"/>
      <w:numFmt w:val="decimal"/>
      <w:lvlText w:val="%1.%2.%3."/>
      <w:lvlJc w:val="left"/>
      <w:pPr>
        <w:ind w:left="2160" w:hanging="720"/>
      </w:pPr>
      <w:rPr>
        <w:rFonts w:ascii="Tw Cen MT" w:hAnsi="Tw Cen MT" w:hint="default"/>
        <w:b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9AA08E1"/>
    <w:multiLevelType w:val="hybridMultilevel"/>
    <w:tmpl w:val="014E6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2F6846"/>
    <w:multiLevelType w:val="hybridMultilevel"/>
    <w:tmpl w:val="2D42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580065"/>
    <w:multiLevelType w:val="hybridMultilevel"/>
    <w:tmpl w:val="9938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B6F00"/>
    <w:multiLevelType w:val="hybridMultilevel"/>
    <w:tmpl w:val="5FF6C7E0"/>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6A472E0"/>
    <w:multiLevelType w:val="hybridMultilevel"/>
    <w:tmpl w:val="A9ACC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611DAB"/>
    <w:multiLevelType w:val="hybridMultilevel"/>
    <w:tmpl w:val="0A28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55B13"/>
    <w:multiLevelType w:val="hybridMultilevel"/>
    <w:tmpl w:val="7862B584"/>
    <w:lvl w:ilvl="0" w:tplc="27241A80">
      <w:start w:val="1"/>
      <w:numFmt w:val="lowerRoman"/>
      <w:lvlText w:val="%1."/>
      <w:lvlJc w:val="left"/>
      <w:pPr>
        <w:ind w:left="720" w:hanging="360"/>
      </w:pPr>
      <w:rPr>
        <w:rFonts w:hint="default"/>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C2376"/>
    <w:multiLevelType w:val="hybridMultilevel"/>
    <w:tmpl w:val="1AE41EA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0E58E7"/>
    <w:multiLevelType w:val="hybridMultilevel"/>
    <w:tmpl w:val="4816EA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6"/>
  </w:num>
  <w:num w:numId="3">
    <w:abstractNumId w:val="4"/>
  </w:num>
  <w:num w:numId="4">
    <w:abstractNumId w:val="7"/>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0"/>
  </w:num>
  <w:num w:numId="10">
    <w:abstractNumId w:val="1"/>
  </w:num>
  <w:num w:numId="11">
    <w:abstractNumId w:val="21"/>
  </w:num>
  <w:num w:numId="12">
    <w:abstractNumId w:val="18"/>
  </w:num>
  <w:num w:numId="13">
    <w:abstractNumId w:val="13"/>
  </w:num>
  <w:num w:numId="14">
    <w:abstractNumId w:val="19"/>
  </w:num>
  <w:num w:numId="15">
    <w:abstractNumId w:val="11"/>
  </w:num>
  <w:num w:numId="16">
    <w:abstractNumId w:val="6"/>
  </w:num>
  <w:num w:numId="17">
    <w:abstractNumId w:val="0"/>
  </w:num>
  <w:num w:numId="18">
    <w:abstractNumId w:val="17"/>
  </w:num>
  <w:num w:numId="19">
    <w:abstractNumId w:val="15"/>
  </w:num>
  <w:num w:numId="20">
    <w:abstractNumId w:val="14"/>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92"/>
    <w:rsid w:val="00044F84"/>
    <w:rsid w:val="000A31E2"/>
    <w:rsid w:val="000A71FD"/>
    <w:rsid w:val="000B0A10"/>
    <w:rsid w:val="000C4CCC"/>
    <w:rsid w:val="000D304A"/>
    <w:rsid w:val="000E3675"/>
    <w:rsid w:val="00113AE6"/>
    <w:rsid w:val="00133E9A"/>
    <w:rsid w:val="0017100F"/>
    <w:rsid w:val="001755A4"/>
    <w:rsid w:val="001959FF"/>
    <w:rsid w:val="001A5206"/>
    <w:rsid w:val="001B7307"/>
    <w:rsid w:val="001C1159"/>
    <w:rsid w:val="001E5C16"/>
    <w:rsid w:val="002002D0"/>
    <w:rsid w:val="00210AB4"/>
    <w:rsid w:val="00237094"/>
    <w:rsid w:val="00276E0C"/>
    <w:rsid w:val="002842A0"/>
    <w:rsid w:val="002C7B62"/>
    <w:rsid w:val="002D020C"/>
    <w:rsid w:val="00365E55"/>
    <w:rsid w:val="00371B73"/>
    <w:rsid w:val="00401E46"/>
    <w:rsid w:val="004338EB"/>
    <w:rsid w:val="00433CBC"/>
    <w:rsid w:val="00446896"/>
    <w:rsid w:val="004518F7"/>
    <w:rsid w:val="004A77FC"/>
    <w:rsid w:val="004E7812"/>
    <w:rsid w:val="00521E99"/>
    <w:rsid w:val="0053368D"/>
    <w:rsid w:val="00555162"/>
    <w:rsid w:val="0056393C"/>
    <w:rsid w:val="00563C8F"/>
    <w:rsid w:val="005827F4"/>
    <w:rsid w:val="00586425"/>
    <w:rsid w:val="005909F3"/>
    <w:rsid w:val="005A5850"/>
    <w:rsid w:val="00661C4A"/>
    <w:rsid w:val="00682002"/>
    <w:rsid w:val="00691AC3"/>
    <w:rsid w:val="006A090B"/>
    <w:rsid w:val="006A47BF"/>
    <w:rsid w:val="006B0C33"/>
    <w:rsid w:val="006B432B"/>
    <w:rsid w:val="006C3C90"/>
    <w:rsid w:val="006C4D44"/>
    <w:rsid w:val="006C72CC"/>
    <w:rsid w:val="006D1286"/>
    <w:rsid w:val="006D6AD0"/>
    <w:rsid w:val="006F3D36"/>
    <w:rsid w:val="006F537B"/>
    <w:rsid w:val="0071120B"/>
    <w:rsid w:val="00732A5D"/>
    <w:rsid w:val="007723C7"/>
    <w:rsid w:val="00792BD6"/>
    <w:rsid w:val="007C277C"/>
    <w:rsid w:val="007C656A"/>
    <w:rsid w:val="007D4E6B"/>
    <w:rsid w:val="007F0838"/>
    <w:rsid w:val="007F4E11"/>
    <w:rsid w:val="00884C92"/>
    <w:rsid w:val="00885D03"/>
    <w:rsid w:val="00886578"/>
    <w:rsid w:val="00897EE8"/>
    <w:rsid w:val="008B7308"/>
    <w:rsid w:val="008C3D10"/>
    <w:rsid w:val="008D513B"/>
    <w:rsid w:val="008F0374"/>
    <w:rsid w:val="009117FA"/>
    <w:rsid w:val="00922830"/>
    <w:rsid w:val="009256DD"/>
    <w:rsid w:val="00925BE7"/>
    <w:rsid w:val="009318AA"/>
    <w:rsid w:val="009339DF"/>
    <w:rsid w:val="00962059"/>
    <w:rsid w:val="00974B8B"/>
    <w:rsid w:val="009B0041"/>
    <w:rsid w:val="009F4761"/>
    <w:rsid w:val="009F79AB"/>
    <w:rsid w:val="00A11A6E"/>
    <w:rsid w:val="00A27859"/>
    <w:rsid w:val="00A7495C"/>
    <w:rsid w:val="00AA6647"/>
    <w:rsid w:val="00AB1387"/>
    <w:rsid w:val="00AB4008"/>
    <w:rsid w:val="00AD42D9"/>
    <w:rsid w:val="00B13DE6"/>
    <w:rsid w:val="00B15838"/>
    <w:rsid w:val="00B67A83"/>
    <w:rsid w:val="00B7728B"/>
    <w:rsid w:val="00BA639E"/>
    <w:rsid w:val="00BD4771"/>
    <w:rsid w:val="00BF034D"/>
    <w:rsid w:val="00C83C17"/>
    <w:rsid w:val="00C95362"/>
    <w:rsid w:val="00CC6A4C"/>
    <w:rsid w:val="00CE29CC"/>
    <w:rsid w:val="00CE7D18"/>
    <w:rsid w:val="00CF6F55"/>
    <w:rsid w:val="00D81050"/>
    <w:rsid w:val="00D852E8"/>
    <w:rsid w:val="00D9342B"/>
    <w:rsid w:val="00DE7018"/>
    <w:rsid w:val="00E1492C"/>
    <w:rsid w:val="00E30842"/>
    <w:rsid w:val="00E61319"/>
    <w:rsid w:val="00E73886"/>
    <w:rsid w:val="00EA2551"/>
    <w:rsid w:val="00F02C9A"/>
    <w:rsid w:val="00F21840"/>
    <w:rsid w:val="00F36A06"/>
    <w:rsid w:val="00F36AB4"/>
    <w:rsid w:val="00F40D92"/>
    <w:rsid w:val="00FA0F25"/>
    <w:rsid w:val="00FB529F"/>
    <w:rsid w:val="00FD7AAD"/>
    <w:rsid w:val="00FE1FD8"/>
    <w:rsid w:val="00FE696D"/>
    <w:rsid w:val="00FF33A0"/>
    <w:rsid w:val="00FF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316F"/>
  <w15:docId w15:val="{4AB481BF-487C-4FC7-BFAF-3D0D0A57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C92"/>
    <w:pPr>
      <w:spacing w:after="160" w:line="259" w:lineRule="auto"/>
    </w:pPr>
  </w:style>
  <w:style w:type="paragraph" w:styleId="Heading1">
    <w:name w:val="heading 1"/>
    <w:basedOn w:val="Normal"/>
    <w:next w:val="Normal"/>
    <w:link w:val="Heading1Char"/>
    <w:uiPriority w:val="9"/>
    <w:qFormat/>
    <w:rsid w:val="002C7B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C7B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84C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4C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CHIP_list paragraph,List Paragraph1,Recommendation,Bullet List,FooterText,Heading3,Bullets,List Paragraph (numbered (a)),Numbered List Paragraph,LIST OF TABLES.,List Bullet Mary,List Bullet-OpsManual,References,Ha,Indent Paragraph,HEAD 3"/>
    <w:basedOn w:val="Normal"/>
    <w:link w:val="ListParagraphChar"/>
    <w:uiPriority w:val="34"/>
    <w:qFormat/>
    <w:rsid w:val="00884C92"/>
    <w:pPr>
      <w:ind w:left="720"/>
      <w:contextualSpacing/>
    </w:pPr>
  </w:style>
  <w:style w:type="character" w:customStyle="1" w:styleId="ListParagraphChar">
    <w:name w:val="List Paragraph Char"/>
    <w:aliases w:val="MCHIP_list paragraph Char,List Paragraph1 Char,Recommendation Char,Bullet List Char,FooterText Char,Heading3 Char,Bullets Char,List Paragraph (numbered (a)) Char,Numbered List Paragraph Char,LIST OF TABLES. Char,List Bullet Mary Char"/>
    <w:link w:val="ListParagraph"/>
    <w:uiPriority w:val="34"/>
    <w:qFormat/>
    <w:rsid w:val="00884C92"/>
  </w:style>
  <w:style w:type="character" w:customStyle="1" w:styleId="Heading4Char">
    <w:name w:val="Heading 4 Char"/>
    <w:basedOn w:val="DefaultParagraphFont"/>
    <w:link w:val="Heading4"/>
    <w:uiPriority w:val="9"/>
    <w:rsid w:val="00884C9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84C9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C7B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C7B62"/>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semiHidden/>
    <w:rsid w:val="002C7B62"/>
    <w:pPr>
      <w:spacing w:after="0" w:line="360" w:lineRule="auto"/>
      <w:ind w:left="144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2C7B62"/>
    <w:rPr>
      <w:rFonts w:ascii="Arial" w:eastAsia="Times New Roman" w:hAnsi="Arial" w:cs="Times New Roman"/>
      <w:sz w:val="24"/>
      <w:szCs w:val="20"/>
    </w:rPr>
  </w:style>
  <w:style w:type="paragraph" w:styleId="Footer">
    <w:name w:val="footer"/>
    <w:basedOn w:val="Normal"/>
    <w:link w:val="FooterChar"/>
    <w:uiPriority w:val="99"/>
    <w:unhideWhenUsed/>
    <w:rsid w:val="006D128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D1286"/>
    <w:rPr>
      <w:sz w:val="18"/>
      <w:szCs w:val="18"/>
    </w:rPr>
  </w:style>
  <w:style w:type="character" w:styleId="Hyperlink">
    <w:name w:val="Hyperlink"/>
    <w:basedOn w:val="DefaultParagraphFont"/>
    <w:uiPriority w:val="99"/>
    <w:unhideWhenUsed/>
    <w:rsid w:val="006D1286"/>
    <w:rPr>
      <w:color w:val="0000FF" w:themeColor="hyperlink"/>
      <w:u w:val="single"/>
    </w:rPr>
  </w:style>
  <w:style w:type="paragraph" w:styleId="BalloonText">
    <w:name w:val="Balloon Text"/>
    <w:basedOn w:val="Normal"/>
    <w:link w:val="BalloonTextChar"/>
    <w:uiPriority w:val="99"/>
    <w:semiHidden/>
    <w:unhideWhenUsed/>
    <w:rsid w:val="00974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B8B"/>
    <w:rPr>
      <w:rFonts w:ascii="Segoe UI" w:hAnsi="Segoe UI" w:cs="Segoe UI"/>
      <w:sz w:val="18"/>
      <w:szCs w:val="18"/>
    </w:rPr>
  </w:style>
  <w:style w:type="paragraph" w:styleId="Header">
    <w:name w:val="header"/>
    <w:basedOn w:val="Normal"/>
    <w:link w:val="HeaderChar"/>
    <w:uiPriority w:val="99"/>
    <w:unhideWhenUsed/>
    <w:rsid w:val="00113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AE6"/>
  </w:style>
  <w:style w:type="paragraph" w:styleId="Revision">
    <w:name w:val="Revision"/>
    <w:hidden/>
    <w:uiPriority w:val="99"/>
    <w:semiHidden/>
    <w:rsid w:val="009F4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mis.servicedesk@ict.go.ug" TargetMode="External"/><Relationship Id="rId13" Type="http://schemas.openxmlformats.org/officeDocument/2006/relationships/hyperlink" Target="file:///C:\ICT" TargetMode="External"/><Relationship Id="rId3" Type="http://schemas.openxmlformats.org/officeDocument/2006/relationships/settings" Target="settings.xml"/><Relationship Id="rId7" Type="http://schemas.openxmlformats.org/officeDocument/2006/relationships/hyperlink" Target="mailto:pdmwg@finance.go.ug" TargetMode="External"/><Relationship Id="rId12" Type="http://schemas.openxmlformats.org/officeDocument/2006/relationships/hyperlink" Target="mailto:rochieng@pridemicrofinance.co.u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sebuggwawo@housingfinance.co.u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eorge.Kiyingi@postbank.co.ug" TargetMode="External"/><Relationship Id="rId4" Type="http://schemas.openxmlformats.org/officeDocument/2006/relationships/webSettings" Target="webSettings.xml"/><Relationship Id="rId9" Type="http://schemas.openxmlformats.org/officeDocument/2006/relationships/hyperlink" Target="mailto:customerservice@postbank.co.u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27</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PRINCETON</dc:creator>
  <cp:lastModifiedBy>user</cp:lastModifiedBy>
  <cp:revision>51</cp:revision>
  <dcterms:created xsi:type="dcterms:W3CDTF">2024-09-10T09:03:00Z</dcterms:created>
  <dcterms:modified xsi:type="dcterms:W3CDTF">2024-09-13T07:44:00Z</dcterms:modified>
</cp:coreProperties>
</file>